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8FD32B3" w14:textId="77777777" w:rsidR="0037212C" w:rsidRPr="0080617C" w:rsidRDefault="00CD7296" w:rsidP="00572F3A">
      <w:pPr>
        <w:ind w:right="708"/>
        <w:rPr>
          <w:rFonts w:ascii="Arial" w:hAnsi="Arial"/>
          <w:b/>
          <w:sz w:val="76"/>
          <w:szCs w:val="76"/>
        </w:rPr>
      </w:pPr>
      <w:r w:rsidRPr="00F4264C">
        <w:br/>
      </w:r>
      <w:r w:rsidR="0037212C" w:rsidRPr="0080617C">
        <w:rPr>
          <w:rFonts w:ascii="Arial" w:hAnsi="Arial"/>
          <w:b/>
          <w:sz w:val="76"/>
          <w:szCs w:val="76"/>
        </w:rPr>
        <w:t xml:space="preserve">Wagner Magnete hebt Umpol-Steuergerät auf </w:t>
      </w:r>
    </w:p>
    <w:p w14:paraId="148EBF6B" w14:textId="77777777" w:rsidR="0037212C" w:rsidRPr="0080617C" w:rsidRDefault="0037212C" w:rsidP="00572F3A">
      <w:pPr>
        <w:ind w:right="708"/>
        <w:rPr>
          <w:rFonts w:ascii="Arial" w:hAnsi="Arial"/>
          <w:b/>
          <w:sz w:val="76"/>
          <w:szCs w:val="76"/>
        </w:rPr>
      </w:pPr>
      <w:proofErr w:type="gramStart"/>
      <w:r w:rsidRPr="0080617C">
        <w:rPr>
          <w:rFonts w:ascii="Arial" w:hAnsi="Arial"/>
          <w:b/>
          <w:sz w:val="76"/>
          <w:szCs w:val="76"/>
        </w:rPr>
        <w:t>neues Level</w:t>
      </w:r>
      <w:proofErr w:type="gramEnd"/>
      <w:r w:rsidRPr="0080617C">
        <w:rPr>
          <w:rFonts w:ascii="Arial" w:hAnsi="Arial"/>
          <w:b/>
          <w:sz w:val="76"/>
          <w:szCs w:val="76"/>
        </w:rPr>
        <w:t xml:space="preserve"> </w:t>
      </w:r>
    </w:p>
    <w:p w14:paraId="5EC256C2" w14:textId="76160FE4" w:rsidR="007F4FD4" w:rsidRPr="0080617C" w:rsidRDefault="001237D9" w:rsidP="007F4FD4">
      <w:pPr>
        <w:pStyle w:val="StandardWeb"/>
        <w:ind w:right="567"/>
        <w:rPr>
          <w:rFonts w:cs="Times New Roman"/>
          <w:sz w:val="32"/>
          <w:szCs w:val="32"/>
        </w:rPr>
      </w:pPr>
      <w:r w:rsidRPr="0080617C">
        <w:rPr>
          <w:rFonts w:ascii="Arial" w:hAnsi="Arial" w:cs="Times New Roman"/>
          <w:color w:val="000000"/>
          <w:sz w:val="32"/>
          <w:szCs w:val="32"/>
        </w:rPr>
        <w:t>Maschinenbau-Pionier</w:t>
      </w:r>
      <w:r w:rsidR="007F4FD4" w:rsidRPr="0080617C">
        <w:rPr>
          <w:rFonts w:ascii="Arial" w:hAnsi="Arial" w:cs="Times New Roman"/>
          <w:color w:val="000000"/>
          <w:sz w:val="32"/>
          <w:szCs w:val="32"/>
        </w:rPr>
        <w:t xml:space="preserve"> </w:t>
      </w:r>
      <w:r w:rsidR="00C37FBD">
        <w:rPr>
          <w:rFonts w:ascii="Arial" w:hAnsi="Arial" w:cs="Times New Roman"/>
          <w:color w:val="000000"/>
          <w:sz w:val="32"/>
          <w:szCs w:val="32"/>
        </w:rPr>
        <w:t xml:space="preserve">aus </w:t>
      </w:r>
      <w:proofErr w:type="spellStart"/>
      <w:r w:rsidR="00C37FBD">
        <w:rPr>
          <w:rFonts w:ascii="Arial" w:hAnsi="Arial" w:cs="Times New Roman"/>
          <w:color w:val="000000"/>
          <w:sz w:val="32"/>
          <w:szCs w:val="32"/>
        </w:rPr>
        <w:t>Heimertingen</w:t>
      </w:r>
      <w:proofErr w:type="spellEnd"/>
      <w:r w:rsidR="00C37FBD">
        <w:rPr>
          <w:rFonts w:ascii="Arial" w:hAnsi="Arial" w:cs="Times New Roman"/>
          <w:color w:val="000000"/>
          <w:sz w:val="32"/>
          <w:szCs w:val="32"/>
        </w:rPr>
        <w:t xml:space="preserve"> </w:t>
      </w:r>
      <w:r w:rsidR="007F4FD4" w:rsidRPr="0080617C">
        <w:rPr>
          <w:rFonts w:ascii="Arial" w:hAnsi="Arial" w:cs="Times New Roman"/>
          <w:color w:val="000000"/>
          <w:sz w:val="32"/>
          <w:szCs w:val="32"/>
        </w:rPr>
        <w:t xml:space="preserve">setzt mit </w:t>
      </w:r>
      <w:r w:rsidRPr="0080617C">
        <w:rPr>
          <w:rFonts w:ascii="Arial" w:hAnsi="Arial" w:cs="Times New Roman"/>
          <w:color w:val="000000"/>
          <w:sz w:val="32"/>
          <w:szCs w:val="32"/>
        </w:rPr>
        <w:t xml:space="preserve">elektronischer </w:t>
      </w:r>
      <w:r w:rsidR="007F4FD4" w:rsidRPr="0080617C">
        <w:rPr>
          <w:rFonts w:ascii="Arial" w:hAnsi="Arial" w:cs="Times New Roman"/>
          <w:color w:val="000000"/>
          <w:sz w:val="32"/>
          <w:szCs w:val="32"/>
        </w:rPr>
        <w:t xml:space="preserve">Technologie </w:t>
      </w:r>
      <w:r w:rsidR="00C37FBD">
        <w:rPr>
          <w:rFonts w:ascii="Arial" w:hAnsi="Arial" w:cs="Times New Roman"/>
          <w:color w:val="000000"/>
          <w:sz w:val="32"/>
          <w:szCs w:val="32"/>
        </w:rPr>
        <w:t>neue</w:t>
      </w:r>
      <w:r w:rsidR="00B57FC0">
        <w:rPr>
          <w:rFonts w:ascii="Arial" w:hAnsi="Arial" w:cs="Times New Roman"/>
          <w:color w:val="000000"/>
          <w:sz w:val="32"/>
          <w:szCs w:val="32"/>
        </w:rPr>
        <w:t>n</w:t>
      </w:r>
      <w:r w:rsidR="00C37FBD">
        <w:rPr>
          <w:rFonts w:ascii="Arial" w:hAnsi="Arial" w:cs="Times New Roman"/>
          <w:color w:val="000000"/>
          <w:sz w:val="32"/>
          <w:szCs w:val="32"/>
        </w:rPr>
        <w:t xml:space="preserve"> </w:t>
      </w:r>
      <w:r w:rsidR="00B57FC0">
        <w:rPr>
          <w:rFonts w:ascii="Arial" w:hAnsi="Arial" w:cs="Times New Roman"/>
          <w:color w:val="000000"/>
          <w:sz w:val="32"/>
          <w:szCs w:val="32"/>
        </w:rPr>
        <w:t>Maßstab</w:t>
      </w:r>
      <w:r w:rsidR="007F4FD4" w:rsidRPr="0080617C">
        <w:rPr>
          <w:rFonts w:ascii="Arial" w:hAnsi="Arial" w:cs="Times New Roman"/>
          <w:color w:val="000000"/>
          <w:sz w:val="32"/>
          <w:szCs w:val="32"/>
        </w:rPr>
        <w:t xml:space="preserve"> </w:t>
      </w:r>
    </w:p>
    <w:p w14:paraId="5F8FB3D6" w14:textId="197CDC0D" w:rsidR="00D643B5" w:rsidRPr="00D643B5" w:rsidRDefault="00D643B5" w:rsidP="00D643B5">
      <w:pPr>
        <w:pStyle w:val="StandardWeb"/>
        <w:ind w:right="567"/>
        <w:rPr>
          <w:rFonts w:cs="Times New Roman"/>
        </w:rPr>
      </w:pPr>
    </w:p>
    <w:p w14:paraId="32F9A4E1" w14:textId="7B96BB01" w:rsidR="00E13D15" w:rsidRDefault="00D643B5" w:rsidP="002C3EA0">
      <w:pPr>
        <w:pStyle w:val="StandardWeb"/>
        <w:ind w:right="708"/>
        <w:jc w:val="both"/>
        <w:rPr>
          <w:rFonts w:ascii="Arial" w:hAnsi="Arial" w:cs="Times New Roman"/>
          <w:sz w:val="24"/>
          <w:szCs w:val="24"/>
          <w:shd w:val="clear" w:color="auto" w:fill="FFFFFF"/>
        </w:rPr>
      </w:pPr>
      <w:r w:rsidRPr="00D643B5">
        <w:rPr>
          <w:rFonts w:ascii="Arial" w:hAnsi="Arial" w:cs="Times New Roman"/>
          <w:b/>
          <w:bCs/>
          <w:sz w:val="24"/>
          <w:szCs w:val="24"/>
        </w:rPr>
        <w:t>Heimertingen (</w:t>
      </w:r>
      <w:proofErr w:type="spellStart"/>
      <w:r w:rsidRPr="00D643B5">
        <w:rPr>
          <w:rFonts w:ascii="Arial" w:hAnsi="Arial" w:cs="Times New Roman"/>
          <w:b/>
          <w:bCs/>
          <w:sz w:val="24"/>
          <w:szCs w:val="24"/>
        </w:rPr>
        <w:t>dk</w:t>
      </w:r>
      <w:proofErr w:type="spellEnd"/>
      <w:r w:rsidRPr="00D643B5">
        <w:rPr>
          <w:rFonts w:ascii="Arial" w:hAnsi="Arial" w:cs="Times New Roman"/>
          <w:b/>
          <w:bCs/>
          <w:sz w:val="24"/>
          <w:szCs w:val="24"/>
        </w:rPr>
        <w:t>).</w:t>
      </w:r>
      <w:r w:rsidRPr="00D643B5">
        <w:rPr>
          <w:rFonts w:ascii="Arial" w:hAnsi="Arial" w:cs="Times New Roman"/>
          <w:sz w:val="24"/>
          <w:szCs w:val="24"/>
        </w:rPr>
        <w:t xml:space="preserve"> Wagner Magnete bringt die neue Generation seines elektronischen Umpol-Steuergerätes (USG) 756 auf den Markt. Der mit </w:t>
      </w:r>
      <w:r w:rsidRPr="00D643B5">
        <w:rPr>
          <w:rFonts w:ascii="Arial" w:hAnsi="Arial" w:cs="Times New Roman"/>
          <w:sz w:val="24"/>
          <w:szCs w:val="24"/>
          <w:shd w:val="clear" w:color="auto" w:fill="FFFFFF"/>
        </w:rPr>
        <w:t xml:space="preserve">führende Hersteller von Magnet- und Umwelttechnik aus Heimertingen (Allgäu) liefert die </w:t>
      </w:r>
      <w:r w:rsidRPr="00D643B5">
        <w:rPr>
          <w:rFonts w:ascii="Arial" w:hAnsi="Arial" w:cs="Times New Roman"/>
          <w:sz w:val="24"/>
          <w:szCs w:val="24"/>
        </w:rPr>
        <w:t xml:space="preserve">Magnetsteuerung des „USG 756“ jetzt erstmals mit </w:t>
      </w:r>
      <w:proofErr w:type="spellStart"/>
      <w:r w:rsidRPr="00D643B5">
        <w:rPr>
          <w:rFonts w:ascii="Arial" w:hAnsi="Arial" w:cs="Times New Roman"/>
          <w:sz w:val="24"/>
          <w:szCs w:val="24"/>
        </w:rPr>
        <w:t>Safety</w:t>
      </w:r>
      <w:proofErr w:type="spellEnd"/>
      <w:r w:rsidRPr="00D643B5">
        <w:rPr>
          <w:rFonts w:ascii="Arial" w:hAnsi="Arial" w:cs="Times New Roman"/>
          <w:sz w:val="24"/>
          <w:szCs w:val="24"/>
        </w:rPr>
        <w:t xml:space="preserve">-Ausgängen (zwei Kanäle) sowie mit dem Performance-Level „PL-d“ nach der DIN-Norm EN ISO 13849 aus. </w:t>
      </w:r>
      <w:r w:rsidR="007D2CFC">
        <w:rPr>
          <w:rFonts w:ascii="Arial" w:hAnsi="Arial" w:cs="Times New Roman"/>
          <w:sz w:val="24"/>
          <w:szCs w:val="24"/>
          <w:shd w:val="clear" w:color="auto" w:fill="FFFFFF"/>
        </w:rPr>
        <w:t>Laut den</w:t>
      </w:r>
      <w:r w:rsidRPr="00D643B5">
        <w:rPr>
          <w:rFonts w:ascii="Arial" w:hAnsi="Arial" w:cs="Times New Roman"/>
          <w:sz w:val="24"/>
          <w:szCs w:val="24"/>
          <w:shd w:val="clear" w:color="auto" w:fill="FFFFFF"/>
        </w:rPr>
        <w:t xml:space="preserve"> europäischen</w:t>
      </w:r>
      <w:r w:rsidR="007D2CFC">
        <w:rPr>
          <w:rFonts w:ascii="Arial" w:hAnsi="Arial" w:cs="Times New Roman"/>
          <w:sz w:val="24"/>
          <w:szCs w:val="24"/>
          <w:shd w:val="clear" w:color="auto" w:fill="FFFFFF"/>
        </w:rPr>
        <w:t xml:space="preserve">, maschinenspezifischen Fachnormen („C-Normen“) </w:t>
      </w:r>
      <w:r w:rsidRPr="00D643B5">
        <w:rPr>
          <w:rFonts w:ascii="Arial" w:hAnsi="Arial" w:cs="Times New Roman"/>
          <w:sz w:val="24"/>
          <w:szCs w:val="24"/>
          <w:shd w:val="clear" w:color="auto" w:fill="FFFFFF"/>
        </w:rPr>
        <w:t xml:space="preserve">für die Sicherheit von </w:t>
      </w:r>
      <w:r w:rsidR="007D2CFC">
        <w:rPr>
          <w:rFonts w:ascii="Arial" w:hAnsi="Arial" w:cs="Times New Roman"/>
          <w:sz w:val="24"/>
          <w:szCs w:val="24"/>
          <w:shd w:val="clear" w:color="auto" w:fill="FFFFFF"/>
        </w:rPr>
        <w:t>Fräs- und Schleifmaschinen müssen die Steuerungen von Spannmagn</w:t>
      </w:r>
      <w:r w:rsidR="00C605EC">
        <w:rPr>
          <w:rFonts w:ascii="Arial" w:hAnsi="Arial" w:cs="Times New Roman"/>
          <w:sz w:val="24"/>
          <w:szCs w:val="24"/>
          <w:shd w:val="clear" w:color="auto" w:fill="FFFFFF"/>
        </w:rPr>
        <w:t>e</w:t>
      </w:r>
      <w:r w:rsidR="007D2CFC">
        <w:rPr>
          <w:rFonts w:ascii="Arial" w:hAnsi="Arial" w:cs="Times New Roman"/>
          <w:sz w:val="24"/>
          <w:szCs w:val="24"/>
          <w:shd w:val="clear" w:color="auto" w:fill="FFFFFF"/>
        </w:rPr>
        <w:t>ten</w:t>
      </w:r>
      <w:r w:rsidRPr="00D643B5">
        <w:rPr>
          <w:rFonts w:ascii="Arial" w:hAnsi="Arial" w:cs="Times New Roman"/>
          <w:sz w:val="24"/>
          <w:szCs w:val="24"/>
          <w:shd w:val="clear" w:color="auto" w:fill="FFFFFF"/>
        </w:rPr>
        <w:t xml:space="preserve"> mindestens den Performance-Level „PL-c“ aufweisen – dies gilt sowohl </w:t>
      </w:r>
      <w:r w:rsidR="0051288E">
        <w:rPr>
          <w:rFonts w:ascii="Arial" w:hAnsi="Arial" w:cs="Times New Roman"/>
          <w:sz w:val="24"/>
          <w:szCs w:val="24"/>
          <w:shd w:val="clear" w:color="auto" w:fill="FFFFFF"/>
        </w:rPr>
        <w:t xml:space="preserve">für </w:t>
      </w:r>
      <w:r w:rsidR="007D2CFC">
        <w:rPr>
          <w:rFonts w:ascii="Arial" w:hAnsi="Arial" w:cs="Times New Roman"/>
          <w:sz w:val="24"/>
          <w:szCs w:val="24"/>
          <w:shd w:val="clear" w:color="auto" w:fill="FFFFFF"/>
        </w:rPr>
        <w:t xml:space="preserve">komplexe Bearbeitungszentren als auch </w:t>
      </w:r>
      <w:r w:rsidR="007D2CFC" w:rsidRPr="00D643B5">
        <w:rPr>
          <w:rFonts w:ascii="Arial" w:hAnsi="Arial" w:cs="Times New Roman"/>
          <w:sz w:val="24"/>
          <w:szCs w:val="24"/>
          <w:shd w:val="clear" w:color="auto" w:fill="FFFFFF"/>
        </w:rPr>
        <w:t>für einfache Maschinen</w:t>
      </w:r>
      <w:r w:rsidR="00E13D15">
        <w:rPr>
          <w:rFonts w:ascii="Arial" w:hAnsi="Arial" w:cs="Times New Roman"/>
          <w:sz w:val="24"/>
          <w:szCs w:val="24"/>
          <w:shd w:val="clear" w:color="auto" w:fill="FFFFFF"/>
        </w:rPr>
        <w:t xml:space="preserve">. </w:t>
      </w:r>
      <w:r w:rsidRPr="00D643B5">
        <w:rPr>
          <w:rFonts w:ascii="Arial" w:hAnsi="Arial" w:cs="Times New Roman"/>
          <w:sz w:val="24"/>
          <w:szCs w:val="24"/>
          <w:shd w:val="clear" w:color="auto" w:fill="FFFFFF"/>
        </w:rPr>
        <w:t xml:space="preserve">Mit dem neuen USG </w:t>
      </w:r>
      <w:r w:rsidR="00C605EC">
        <w:rPr>
          <w:rFonts w:ascii="Arial" w:hAnsi="Arial" w:cs="Times New Roman"/>
          <w:sz w:val="24"/>
          <w:szCs w:val="24"/>
          <w:shd w:val="clear" w:color="auto" w:fill="FFFFFF"/>
        </w:rPr>
        <w:t xml:space="preserve">zur Ansteuerung von Spannmagneten in Werkzeugmaschinen </w:t>
      </w:r>
      <w:r w:rsidRPr="00D643B5">
        <w:rPr>
          <w:rFonts w:ascii="Arial" w:hAnsi="Arial" w:cs="Times New Roman"/>
          <w:sz w:val="24"/>
          <w:szCs w:val="24"/>
          <w:shd w:val="clear" w:color="auto" w:fill="FFFFFF"/>
        </w:rPr>
        <w:t xml:space="preserve">setzt Wagner in der Branche jetzt einen neuen Maßstab. </w:t>
      </w:r>
    </w:p>
    <w:p w14:paraId="500D6933" w14:textId="2E3709C8" w:rsidR="002C3EA0" w:rsidRDefault="00D643B5" w:rsidP="002C3EA0">
      <w:pPr>
        <w:pStyle w:val="StandardWeb"/>
        <w:ind w:right="708"/>
        <w:jc w:val="both"/>
        <w:rPr>
          <w:rFonts w:ascii="Arial" w:hAnsi="Arial" w:cs="Times New Roman"/>
          <w:sz w:val="24"/>
          <w:szCs w:val="24"/>
          <w:shd w:val="clear" w:color="auto" w:fill="FFFFFF"/>
        </w:rPr>
      </w:pPr>
      <w:r w:rsidRPr="00D643B5">
        <w:rPr>
          <w:rFonts w:ascii="Arial" w:hAnsi="Arial" w:cs="Times New Roman"/>
          <w:sz w:val="24"/>
          <w:szCs w:val="24"/>
        </w:rPr>
        <w:t xml:space="preserve">Die Wagner-Umpolsteuergeräte der Baureihen 755, 756 und 757 </w:t>
      </w:r>
      <w:r w:rsidRPr="00D643B5">
        <w:rPr>
          <w:rFonts w:ascii="Arial" w:hAnsi="Arial" w:cs="Times New Roman"/>
          <w:sz w:val="24"/>
          <w:szCs w:val="24"/>
          <w:shd w:val="clear" w:color="auto" w:fill="FFFFFF"/>
        </w:rPr>
        <w:t xml:space="preserve">versorgen Elektro-Magnet-Spanngeräte mit Gleichstrom und dienen der zuverlässigen </w:t>
      </w:r>
      <w:r w:rsidR="00785C59">
        <w:rPr>
          <w:rFonts w:ascii="Arial" w:hAnsi="Arial" w:cs="Times New Roman"/>
          <w:sz w:val="24"/>
          <w:szCs w:val="24"/>
          <w:shd w:val="clear" w:color="auto" w:fill="FFFFFF"/>
        </w:rPr>
        <w:t xml:space="preserve">Ansteuerung und Überwachung der </w:t>
      </w:r>
      <w:r w:rsidRPr="00D643B5">
        <w:rPr>
          <w:rFonts w:ascii="Arial" w:hAnsi="Arial" w:cs="Times New Roman"/>
          <w:sz w:val="24"/>
          <w:szCs w:val="24"/>
          <w:shd w:val="clear" w:color="auto" w:fill="FFFFFF"/>
        </w:rPr>
        <w:t xml:space="preserve">dazugehörigen Magnete. </w:t>
      </w:r>
      <w:r w:rsidRPr="00D643B5">
        <w:rPr>
          <w:rFonts w:ascii="Arial" w:hAnsi="Arial" w:cs="Times New Roman"/>
          <w:sz w:val="24"/>
          <w:szCs w:val="24"/>
        </w:rPr>
        <w:t xml:space="preserve">In der Sparte </w:t>
      </w:r>
      <w:r w:rsidRPr="00D643B5">
        <w:rPr>
          <w:rFonts w:ascii="Arial" w:hAnsi="Arial" w:cs="Times New Roman"/>
          <w:sz w:val="24"/>
          <w:szCs w:val="24"/>
          <w:shd w:val="clear" w:color="auto" w:fill="FFFFFF"/>
        </w:rPr>
        <w:t>Steuergeräte für Elektro- b</w:t>
      </w:r>
      <w:r w:rsidR="00BB393E">
        <w:rPr>
          <w:rFonts w:ascii="Arial" w:hAnsi="Arial" w:cs="Times New Roman"/>
          <w:sz w:val="24"/>
          <w:szCs w:val="24"/>
          <w:shd w:val="clear" w:color="auto" w:fill="FFFFFF"/>
        </w:rPr>
        <w:t>eziehungsweise Elektropermanent-M</w:t>
      </w:r>
      <w:r w:rsidRPr="00D643B5">
        <w:rPr>
          <w:rFonts w:ascii="Arial" w:hAnsi="Arial" w:cs="Times New Roman"/>
          <w:sz w:val="24"/>
          <w:szCs w:val="24"/>
          <w:shd w:val="clear" w:color="auto" w:fill="FFFFFF"/>
        </w:rPr>
        <w:t xml:space="preserve">agnete oder </w:t>
      </w:r>
      <w:r w:rsidR="00C605EC">
        <w:rPr>
          <w:rFonts w:ascii="Arial" w:hAnsi="Arial" w:cs="Times New Roman"/>
          <w:sz w:val="24"/>
          <w:szCs w:val="24"/>
          <w:shd w:val="clear" w:color="auto" w:fill="FFFFFF"/>
        </w:rPr>
        <w:t>für</w:t>
      </w:r>
      <w:r w:rsidRPr="00D643B5">
        <w:rPr>
          <w:rFonts w:ascii="Arial" w:hAnsi="Arial" w:cs="Times New Roman"/>
          <w:sz w:val="24"/>
          <w:szCs w:val="24"/>
          <w:shd w:val="clear" w:color="auto" w:fill="FFFFFF"/>
        </w:rPr>
        <w:t xml:space="preserve"> Entmagnet</w:t>
      </w:r>
      <w:r w:rsidR="00785C59">
        <w:rPr>
          <w:rFonts w:ascii="Arial" w:hAnsi="Arial" w:cs="Times New Roman"/>
          <w:sz w:val="24"/>
          <w:szCs w:val="24"/>
          <w:shd w:val="clear" w:color="auto" w:fill="FFFFFF"/>
        </w:rPr>
        <w:t>isier</w:t>
      </w:r>
      <w:r w:rsidR="00C605EC">
        <w:rPr>
          <w:rFonts w:ascii="Arial" w:hAnsi="Arial" w:cs="Times New Roman"/>
          <w:sz w:val="24"/>
          <w:szCs w:val="24"/>
          <w:shd w:val="clear" w:color="auto" w:fill="FFFFFF"/>
        </w:rPr>
        <w:t>-A</w:t>
      </w:r>
      <w:r w:rsidR="00785C59">
        <w:rPr>
          <w:rFonts w:ascii="Arial" w:hAnsi="Arial" w:cs="Times New Roman"/>
          <w:sz w:val="24"/>
          <w:szCs w:val="24"/>
          <w:shd w:val="clear" w:color="auto" w:fill="FFFFFF"/>
        </w:rPr>
        <w:t>nlagen zählt Wagner</w:t>
      </w:r>
      <w:r w:rsidR="002C3EA0">
        <w:rPr>
          <w:rFonts w:ascii="Arial" w:hAnsi="Arial" w:cs="Times New Roman"/>
          <w:sz w:val="24"/>
          <w:szCs w:val="24"/>
          <w:shd w:val="clear" w:color="auto" w:fill="FFFFFF"/>
        </w:rPr>
        <w:t xml:space="preserve"> zu den Pionieren der Branche. </w:t>
      </w:r>
    </w:p>
    <w:p w14:paraId="50EA0E2B" w14:textId="77777777" w:rsidR="00FF4CDF" w:rsidRDefault="00D643B5" w:rsidP="009B6CA1">
      <w:pPr>
        <w:pStyle w:val="StandardWeb"/>
        <w:ind w:right="708"/>
        <w:jc w:val="both"/>
        <w:rPr>
          <w:rFonts w:ascii="Arial" w:hAnsi="Arial"/>
          <w:sz w:val="24"/>
          <w:szCs w:val="24"/>
          <w:shd w:val="clear" w:color="auto" w:fill="FFFFFF"/>
        </w:rPr>
      </w:pPr>
      <w:r w:rsidRPr="00D643B5">
        <w:rPr>
          <w:rFonts w:ascii="Arial" w:hAnsi="Arial"/>
          <w:sz w:val="24"/>
          <w:szCs w:val="24"/>
          <w:shd w:val="clear" w:color="auto" w:fill="FFFFFF"/>
        </w:rPr>
        <w:t xml:space="preserve">„Wir verknüpfen unsere ausgereifte Technik seit jeher mit ständiger Innovation. Jetzt ist uns </w:t>
      </w:r>
      <w:r w:rsidR="00BB393E">
        <w:rPr>
          <w:rFonts w:ascii="Arial" w:hAnsi="Arial"/>
          <w:sz w:val="24"/>
          <w:szCs w:val="24"/>
          <w:shd w:val="clear" w:color="auto" w:fill="FFFFFF"/>
        </w:rPr>
        <w:t xml:space="preserve">erneut </w:t>
      </w:r>
      <w:r w:rsidRPr="00D643B5">
        <w:rPr>
          <w:rFonts w:ascii="Arial" w:hAnsi="Arial"/>
          <w:sz w:val="24"/>
          <w:szCs w:val="24"/>
          <w:shd w:val="clear" w:color="auto" w:fill="FFFFFF"/>
        </w:rPr>
        <w:t xml:space="preserve">ein Coup gelungen – erstmals erreicht unser neues Umpol-Steuergerät </w:t>
      </w:r>
      <w:r w:rsidR="007D2CFC">
        <w:rPr>
          <w:rFonts w:ascii="Arial" w:hAnsi="Arial"/>
          <w:sz w:val="24"/>
          <w:szCs w:val="24"/>
          <w:shd w:val="clear" w:color="auto" w:fill="FFFFFF"/>
        </w:rPr>
        <w:t xml:space="preserve">bei den sicherheitsrelevanten Funktionen </w:t>
      </w:r>
      <w:r w:rsidRPr="00D643B5">
        <w:rPr>
          <w:rFonts w:ascii="Arial" w:hAnsi="Arial"/>
          <w:sz w:val="24"/>
          <w:szCs w:val="24"/>
          <w:shd w:val="clear" w:color="auto" w:fill="FFFFFF"/>
        </w:rPr>
        <w:t>den Performance-Level 'PL-d'. Das haben wir technisch realisiert, in dem das Umpol-Steuergerät m</w:t>
      </w:r>
      <w:r w:rsidR="00C605EC">
        <w:rPr>
          <w:rFonts w:ascii="Arial" w:hAnsi="Arial"/>
          <w:sz w:val="24"/>
          <w:szCs w:val="24"/>
          <w:shd w:val="clear" w:color="auto" w:fill="FFFFFF"/>
        </w:rPr>
        <w:t xml:space="preserve">it </w:t>
      </w:r>
      <w:proofErr w:type="spellStart"/>
      <w:r w:rsidR="00C605EC">
        <w:rPr>
          <w:rFonts w:ascii="Arial" w:hAnsi="Arial"/>
          <w:sz w:val="24"/>
          <w:szCs w:val="24"/>
          <w:shd w:val="clear" w:color="auto" w:fill="FFFFFF"/>
        </w:rPr>
        <w:t>Safety</w:t>
      </w:r>
      <w:proofErr w:type="spellEnd"/>
      <w:r w:rsidR="00C605EC">
        <w:rPr>
          <w:rFonts w:ascii="Arial" w:hAnsi="Arial"/>
          <w:sz w:val="24"/>
          <w:szCs w:val="24"/>
          <w:shd w:val="clear" w:color="auto" w:fill="FFFFFF"/>
        </w:rPr>
        <w:t xml:space="preserve">-Ausgängen nach </w:t>
      </w:r>
      <w:r w:rsidR="00C605EC" w:rsidRPr="00C605EC">
        <w:rPr>
          <w:rFonts w:ascii="Arial" w:hAnsi="Arial"/>
          <w:sz w:val="24"/>
          <w:szCs w:val="24"/>
          <w:shd w:val="clear" w:color="auto" w:fill="FFFFFF"/>
        </w:rPr>
        <w:t>EN ISO 13849</w:t>
      </w:r>
      <w:r w:rsidR="00C605EC">
        <w:rPr>
          <w:rFonts w:ascii="Arial" w:hAnsi="Arial"/>
          <w:sz w:val="24"/>
          <w:szCs w:val="24"/>
          <w:shd w:val="clear" w:color="auto" w:fill="FFFFFF"/>
        </w:rPr>
        <w:t xml:space="preserve"> </w:t>
      </w:r>
      <w:r w:rsidRPr="00D643B5">
        <w:rPr>
          <w:rFonts w:ascii="Arial" w:hAnsi="Arial"/>
          <w:sz w:val="24"/>
          <w:szCs w:val="24"/>
          <w:shd w:val="clear" w:color="auto" w:fill="FFFFFF"/>
        </w:rPr>
        <w:t>in Kategorie 3 ausgerüstet wurde. Dazu wurde neben den vorgeschriebenen Bauteilen ein zweiter Controller eingebaut</w:t>
      </w:r>
      <w:r w:rsidR="007D2CFC">
        <w:rPr>
          <w:rFonts w:ascii="Arial" w:hAnsi="Arial"/>
          <w:sz w:val="24"/>
          <w:szCs w:val="24"/>
          <w:shd w:val="clear" w:color="auto" w:fill="FFFFFF"/>
        </w:rPr>
        <w:t>.</w:t>
      </w:r>
      <w:r w:rsidR="007D2CFC" w:rsidRPr="00D643B5">
        <w:rPr>
          <w:rFonts w:ascii="Arial" w:hAnsi="Arial"/>
          <w:sz w:val="24"/>
          <w:szCs w:val="24"/>
          <w:shd w:val="clear" w:color="auto" w:fill="FFFFFF"/>
        </w:rPr>
        <w:t xml:space="preserve"> </w:t>
      </w:r>
      <w:r w:rsidR="007D2CFC">
        <w:rPr>
          <w:rFonts w:ascii="Arial" w:hAnsi="Arial"/>
          <w:sz w:val="24"/>
          <w:szCs w:val="24"/>
          <w:shd w:val="clear" w:color="auto" w:fill="FFFFFF"/>
        </w:rPr>
        <w:t>D</w:t>
      </w:r>
      <w:r w:rsidRPr="00D643B5">
        <w:rPr>
          <w:rFonts w:ascii="Arial" w:hAnsi="Arial"/>
          <w:sz w:val="24"/>
          <w:szCs w:val="24"/>
          <w:shd w:val="clear" w:color="auto" w:fill="FFFFFF"/>
        </w:rPr>
        <w:t xml:space="preserve">ies wiederum ermöglicht </w:t>
      </w:r>
      <w:r w:rsidR="007D2CFC">
        <w:rPr>
          <w:rFonts w:ascii="Arial" w:hAnsi="Arial"/>
          <w:sz w:val="24"/>
          <w:szCs w:val="24"/>
          <w:shd w:val="clear" w:color="auto" w:fill="FFFFFF"/>
        </w:rPr>
        <w:t xml:space="preserve">die </w:t>
      </w:r>
      <w:r w:rsidRPr="00D643B5">
        <w:rPr>
          <w:rFonts w:ascii="Arial" w:hAnsi="Arial"/>
          <w:sz w:val="24"/>
          <w:szCs w:val="24"/>
          <w:shd w:val="clear" w:color="auto" w:fill="FFFFFF"/>
        </w:rPr>
        <w:t xml:space="preserve">zweikanalige </w:t>
      </w:r>
      <w:r w:rsidR="007D2CFC">
        <w:rPr>
          <w:rFonts w:ascii="Arial" w:hAnsi="Arial"/>
          <w:sz w:val="24"/>
          <w:szCs w:val="24"/>
          <w:shd w:val="clear" w:color="auto" w:fill="FFFFFF"/>
        </w:rPr>
        <w:t xml:space="preserve">Funktion der </w:t>
      </w:r>
      <w:r w:rsidRPr="00D643B5">
        <w:rPr>
          <w:rFonts w:ascii="Arial" w:hAnsi="Arial"/>
          <w:sz w:val="24"/>
          <w:szCs w:val="24"/>
          <w:shd w:val="clear" w:color="auto" w:fill="FFFFFF"/>
        </w:rPr>
        <w:t>sicherheitsrelevante</w:t>
      </w:r>
      <w:r w:rsidR="007D2CFC">
        <w:rPr>
          <w:rFonts w:ascii="Arial" w:hAnsi="Arial"/>
          <w:sz w:val="24"/>
          <w:szCs w:val="24"/>
          <w:shd w:val="clear" w:color="auto" w:fill="FFFFFF"/>
        </w:rPr>
        <w:t>n</w:t>
      </w:r>
      <w:r w:rsidRPr="00D643B5">
        <w:rPr>
          <w:rFonts w:ascii="Arial" w:hAnsi="Arial"/>
          <w:sz w:val="24"/>
          <w:szCs w:val="24"/>
          <w:shd w:val="clear" w:color="auto" w:fill="FFFFFF"/>
        </w:rPr>
        <w:t xml:space="preserve"> Maschinenfreigabe-Meldung“, s</w:t>
      </w:r>
      <w:r w:rsidR="00FF4CDF">
        <w:rPr>
          <w:rFonts w:ascii="Arial" w:hAnsi="Arial"/>
          <w:sz w:val="24"/>
          <w:szCs w:val="24"/>
          <w:shd w:val="clear" w:color="auto" w:fill="FFFFFF"/>
        </w:rPr>
        <w:t xml:space="preserve">agt Firmenchef Wolfgang Wagner. </w:t>
      </w:r>
    </w:p>
    <w:p w14:paraId="15356AD8" w14:textId="77777777" w:rsidR="00FF4CDF" w:rsidRDefault="00FF4CDF" w:rsidP="009B6CA1">
      <w:pPr>
        <w:pStyle w:val="StandardWeb"/>
        <w:ind w:right="708"/>
        <w:jc w:val="both"/>
        <w:rPr>
          <w:rFonts w:ascii="Arial" w:hAnsi="Arial"/>
          <w:sz w:val="24"/>
          <w:szCs w:val="24"/>
          <w:shd w:val="clear" w:color="auto" w:fill="FFFFFF"/>
        </w:rPr>
      </w:pPr>
    </w:p>
    <w:p w14:paraId="3D50AE9F" w14:textId="77777777" w:rsidR="00FF4CDF" w:rsidRDefault="00FF4CDF" w:rsidP="009B6CA1">
      <w:pPr>
        <w:pStyle w:val="StandardWeb"/>
        <w:ind w:right="708"/>
        <w:jc w:val="both"/>
        <w:rPr>
          <w:rFonts w:ascii="Arial" w:hAnsi="Arial"/>
          <w:sz w:val="24"/>
          <w:szCs w:val="24"/>
          <w:shd w:val="clear" w:color="auto" w:fill="FFFFFF"/>
        </w:rPr>
      </w:pPr>
    </w:p>
    <w:p w14:paraId="5B47CE8B" w14:textId="77777777" w:rsidR="00FF4CDF" w:rsidRDefault="00FF4CDF" w:rsidP="009B6CA1">
      <w:pPr>
        <w:pStyle w:val="StandardWeb"/>
        <w:ind w:right="708"/>
        <w:jc w:val="both"/>
        <w:rPr>
          <w:rFonts w:ascii="Arial" w:hAnsi="Arial"/>
          <w:sz w:val="24"/>
          <w:szCs w:val="24"/>
          <w:shd w:val="clear" w:color="auto" w:fill="FFFFFF"/>
        </w:rPr>
      </w:pPr>
    </w:p>
    <w:p w14:paraId="756D435F" w14:textId="77777777" w:rsidR="004A7E7A" w:rsidRDefault="00D643B5" w:rsidP="009B6CA1">
      <w:pPr>
        <w:pStyle w:val="StandardWeb"/>
        <w:ind w:right="708"/>
        <w:jc w:val="both"/>
        <w:rPr>
          <w:rFonts w:ascii="Arial" w:hAnsi="Arial"/>
          <w:sz w:val="24"/>
          <w:szCs w:val="24"/>
          <w:shd w:val="clear" w:color="auto" w:fill="FFFFFF"/>
        </w:rPr>
      </w:pPr>
      <w:r w:rsidRPr="00D643B5">
        <w:rPr>
          <w:rFonts w:ascii="Arial" w:hAnsi="Arial"/>
          <w:sz w:val="24"/>
          <w:szCs w:val="24"/>
          <w:shd w:val="clear" w:color="auto" w:fill="FFFFFF"/>
        </w:rPr>
        <w:t>Die Wagner-Technologie i</w:t>
      </w:r>
      <w:r w:rsidRPr="00D643B5">
        <w:rPr>
          <w:rFonts w:ascii="Arial" w:hAnsi="Arial"/>
          <w:sz w:val="24"/>
          <w:szCs w:val="24"/>
        </w:rPr>
        <w:t>st eine regelbare Strom- beziehungsweise</w:t>
      </w:r>
      <w:r w:rsidR="00BB393E">
        <w:rPr>
          <w:rFonts w:ascii="Arial" w:hAnsi="Arial"/>
          <w:sz w:val="24"/>
          <w:szCs w:val="24"/>
        </w:rPr>
        <w:t xml:space="preserve"> Spannungsquelle zum</w:t>
      </w:r>
      <w:r w:rsidRPr="00D643B5">
        <w:rPr>
          <w:rFonts w:ascii="Arial" w:hAnsi="Arial"/>
          <w:sz w:val="24"/>
          <w:szCs w:val="24"/>
        </w:rPr>
        <w:t xml:space="preserve"> Magnetisieren und Umpolen von Elektro-</w:t>
      </w:r>
      <w:proofErr w:type="gramStart"/>
      <w:r w:rsidRPr="00D643B5">
        <w:rPr>
          <w:rFonts w:ascii="Arial" w:hAnsi="Arial"/>
          <w:sz w:val="24"/>
          <w:szCs w:val="24"/>
        </w:rPr>
        <w:t>Magneten, Elektropermanent-</w:t>
      </w:r>
      <w:proofErr w:type="gramEnd"/>
      <w:r w:rsidRPr="00D643B5">
        <w:rPr>
          <w:rFonts w:ascii="Arial" w:hAnsi="Arial"/>
          <w:sz w:val="24"/>
          <w:szCs w:val="24"/>
        </w:rPr>
        <w:t xml:space="preserve">Magneten und Elektropermanent-Magneten mit </w:t>
      </w:r>
      <w:proofErr w:type="spellStart"/>
      <w:r w:rsidRPr="00D643B5">
        <w:rPr>
          <w:rFonts w:ascii="Arial" w:hAnsi="Arial"/>
          <w:sz w:val="24"/>
          <w:szCs w:val="24"/>
        </w:rPr>
        <w:t>Neodymsystem</w:t>
      </w:r>
      <w:proofErr w:type="spellEnd"/>
      <w:r w:rsidRPr="00D643B5">
        <w:rPr>
          <w:rFonts w:ascii="Arial" w:hAnsi="Arial"/>
          <w:sz w:val="24"/>
          <w:szCs w:val="24"/>
        </w:rPr>
        <w:t>.</w:t>
      </w:r>
    </w:p>
    <w:p w14:paraId="617F48BB" w14:textId="7BBE8540" w:rsidR="009B6CA1" w:rsidRDefault="00D643B5" w:rsidP="009B6CA1">
      <w:pPr>
        <w:pStyle w:val="StandardWeb"/>
        <w:ind w:right="708"/>
        <w:jc w:val="both"/>
        <w:rPr>
          <w:rFonts w:ascii="Arial" w:hAnsi="Arial"/>
          <w:sz w:val="24"/>
          <w:szCs w:val="24"/>
          <w:shd w:val="clear" w:color="auto" w:fill="FFFFFF"/>
        </w:rPr>
      </w:pPr>
      <w:r w:rsidRPr="00D643B5">
        <w:rPr>
          <w:rFonts w:ascii="Arial" w:hAnsi="Arial"/>
          <w:sz w:val="24"/>
          <w:szCs w:val="24"/>
          <w:shd w:val="clear" w:color="auto" w:fill="FFFFFF"/>
        </w:rPr>
        <w:t xml:space="preserve">Das Gerät ist </w:t>
      </w:r>
      <w:proofErr w:type="spellStart"/>
      <w:r w:rsidRPr="00D643B5">
        <w:rPr>
          <w:rFonts w:ascii="Arial" w:hAnsi="Arial"/>
          <w:sz w:val="24"/>
          <w:szCs w:val="24"/>
          <w:shd w:val="clear" w:color="auto" w:fill="FFFFFF"/>
        </w:rPr>
        <w:t>für</w:t>
      </w:r>
      <w:proofErr w:type="spellEnd"/>
      <w:r w:rsidRPr="00D643B5">
        <w:rPr>
          <w:rFonts w:ascii="Arial" w:hAnsi="Arial"/>
          <w:sz w:val="24"/>
          <w:szCs w:val="24"/>
          <w:shd w:val="clear" w:color="auto" w:fill="FFFFFF"/>
        </w:rPr>
        <w:t xml:space="preserve"> Magnet-Nennströme von mindestens 6 Ampere geeignet, liefert Gleichstrom für Elektro-Spannmagnete und ist Impulssteuerung bei Elektro-Permanent-Magneten mit bis zu 3x 400 Volt und 32 Ampere Stromaufnahme. Vers</w:t>
      </w:r>
      <w:r w:rsidR="00BB393E">
        <w:rPr>
          <w:rFonts w:ascii="Arial" w:hAnsi="Arial"/>
          <w:sz w:val="24"/>
          <w:szCs w:val="24"/>
          <w:shd w:val="clear" w:color="auto" w:fill="FFFFFF"/>
        </w:rPr>
        <w:t xml:space="preserve">orgt wird das Gerät per </w:t>
      </w:r>
      <w:r w:rsidRPr="00D643B5">
        <w:rPr>
          <w:rFonts w:ascii="Arial" w:hAnsi="Arial"/>
          <w:sz w:val="24"/>
          <w:szCs w:val="24"/>
          <w:shd w:val="clear" w:color="auto" w:fill="FFFFFF"/>
        </w:rPr>
        <w:t xml:space="preserve">3-Phasen-Netzanschluss mit 50/60 Hertz (Hz). Spann- und Entmagnetisierungs-Vorgänge passt das </w:t>
      </w:r>
      <w:r w:rsidR="00BB393E">
        <w:rPr>
          <w:rFonts w:ascii="Arial" w:hAnsi="Arial"/>
          <w:sz w:val="24"/>
          <w:szCs w:val="24"/>
          <w:shd w:val="clear" w:color="auto" w:fill="FFFFFF"/>
        </w:rPr>
        <w:t>USG</w:t>
      </w:r>
      <w:r w:rsidRPr="00D643B5">
        <w:rPr>
          <w:rFonts w:ascii="Arial" w:hAnsi="Arial"/>
          <w:sz w:val="24"/>
          <w:szCs w:val="24"/>
          <w:shd w:val="clear" w:color="auto" w:fill="FFFFFF"/>
        </w:rPr>
        <w:t xml:space="preserve"> über die automatische Netzfrequenzerkennung an den angeschlossenen Magneten an und ermöglicht somit kurze Spa</w:t>
      </w:r>
      <w:r w:rsidR="009B6CA1">
        <w:rPr>
          <w:rFonts w:ascii="Arial" w:hAnsi="Arial"/>
          <w:sz w:val="24"/>
          <w:szCs w:val="24"/>
          <w:shd w:val="clear" w:color="auto" w:fill="FFFFFF"/>
        </w:rPr>
        <w:t>nn- sowie Entmagnetisier</w:t>
      </w:r>
      <w:r w:rsidR="00C605EC">
        <w:rPr>
          <w:rFonts w:ascii="Arial" w:hAnsi="Arial"/>
          <w:sz w:val="24"/>
          <w:szCs w:val="24"/>
          <w:shd w:val="clear" w:color="auto" w:fill="FFFFFF"/>
        </w:rPr>
        <w:t>ungs</w:t>
      </w:r>
      <w:r w:rsidR="009B6CA1">
        <w:rPr>
          <w:rFonts w:ascii="Arial" w:hAnsi="Arial"/>
          <w:sz w:val="24"/>
          <w:szCs w:val="24"/>
          <w:shd w:val="clear" w:color="auto" w:fill="FFFFFF"/>
        </w:rPr>
        <w:t xml:space="preserve">zeiten. </w:t>
      </w:r>
    </w:p>
    <w:p w14:paraId="5C39FBF2" w14:textId="345A5C82" w:rsidR="00C605EC" w:rsidRDefault="00C605EC" w:rsidP="00C605EC">
      <w:pPr>
        <w:pStyle w:val="StandardWeb"/>
        <w:ind w:right="708"/>
        <w:jc w:val="both"/>
        <w:rPr>
          <w:rFonts w:ascii="Arial" w:hAnsi="Arial"/>
          <w:sz w:val="24"/>
          <w:szCs w:val="24"/>
        </w:rPr>
      </w:pPr>
      <w:r>
        <w:rPr>
          <w:rFonts w:ascii="Arial" w:hAnsi="Arial"/>
          <w:sz w:val="24"/>
          <w:szCs w:val="24"/>
          <w:shd w:val="clear" w:color="auto" w:fill="FFFFFF"/>
        </w:rPr>
        <w:t>Der</w:t>
      </w:r>
      <w:r w:rsidRPr="00D643B5">
        <w:rPr>
          <w:rFonts w:ascii="Arial" w:hAnsi="Arial"/>
          <w:sz w:val="24"/>
          <w:szCs w:val="24"/>
          <w:shd w:val="clear" w:color="auto" w:fill="FFFFFF"/>
        </w:rPr>
        <w:t xml:space="preserve"> Umpolvorgang ist beim Ausschalten von Elektropermanent-Magneten oder zur Reduzierung des Restmagnetismus bei Elektro-Magneten erforderlich. Dabei wird ein in der Polarität wechselndes und in der Intensität abnehmendes Magnetfeld erzeugt. </w:t>
      </w:r>
      <w:r w:rsidRPr="00D643B5">
        <w:rPr>
          <w:rFonts w:ascii="Arial" w:hAnsi="Arial"/>
          <w:sz w:val="24"/>
          <w:szCs w:val="24"/>
        </w:rPr>
        <w:t xml:space="preserve">Durch das Verfahren wird erreicht, dass der Restmagnetismus </w:t>
      </w:r>
      <w:r>
        <w:rPr>
          <w:rFonts w:ascii="Arial" w:hAnsi="Arial"/>
          <w:sz w:val="24"/>
          <w:szCs w:val="24"/>
        </w:rPr>
        <w:t>auf ein Minimum reduziert wird.</w:t>
      </w:r>
      <w:r w:rsidR="007A38C7">
        <w:rPr>
          <w:rFonts w:ascii="Arial" w:hAnsi="Arial"/>
          <w:sz w:val="24"/>
          <w:szCs w:val="24"/>
        </w:rPr>
        <w:t xml:space="preserve"> </w:t>
      </w:r>
      <w:r w:rsidRPr="00D643B5">
        <w:rPr>
          <w:rFonts w:ascii="Arial" w:hAnsi="Arial"/>
          <w:sz w:val="24"/>
          <w:szCs w:val="24"/>
        </w:rPr>
        <w:t>Das USG 756 regelt die dazu nötigen Ströme und Spannungen durch den Magneten. Eine werkseitige Grundeinstellung des Umpolvorganges wird bei</w:t>
      </w:r>
      <w:r>
        <w:rPr>
          <w:rFonts w:ascii="Arial" w:hAnsi="Arial"/>
          <w:sz w:val="24"/>
          <w:szCs w:val="24"/>
        </w:rPr>
        <w:t xml:space="preserve"> der Auslieferung durchgeführt. </w:t>
      </w:r>
      <w:r w:rsidRPr="00D643B5">
        <w:rPr>
          <w:rFonts w:ascii="Arial" w:hAnsi="Arial"/>
          <w:sz w:val="24"/>
          <w:szCs w:val="24"/>
        </w:rPr>
        <w:t xml:space="preserve">„Bei Bedarf kann der Umpolvorgang über die Auswahl eines anderen Programms verändert werden. Außerdem ist es möglich, die Programme über das optional erhältliche Monitorprogramm zu verändern“, sagt </w:t>
      </w:r>
      <w:r w:rsidR="009C4E29">
        <w:rPr>
          <w:rFonts w:ascii="Arial" w:hAnsi="Arial"/>
          <w:sz w:val="24"/>
          <w:szCs w:val="24"/>
        </w:rPr>
        <w:t xml:space="preserve">Firmenchef </w:t>
      </w:r>
      <w:r w:rsidRPr="00D643B5">
        <w:rPr>
          <w:rFonts w:ascii="Arial" w:hAnsi="Arial"/>
          <w:sz w:val="24"/>
          <w:szCs w:val="24"/>
        </w:rPr>
        <w:t>Wol</w:t>
      </w:r>
      <w:r>
        <w:rPr>
          <w:rFonts w:ascii="Arial" w:hAnsi="Arial"/>
          <w:sz w:val="24"/>
          <w:szCs w:val="24"/>
        </w:rPr>
        <w:t xml:space="preserve">fgang Wagner. </w:t>
      </w:r>
    </w:p>
    <w:p w14:paraId="583519DF" w14:textId="77777777" w:rsidR="008334E6" w:rsidRDefault="00D643B5" w:rsidP="00AE11AB">
      <w:pPr>
        <w:pStyle w:val="StandardWeb"/>
        <w:ind w:right="708"/>
        <w:jc w:val="both"/>
        <w:rPr>
          <w:rFonts w:ascii="Arial" w:hAnsi="Arial"/>
          <w:sz w:val="24"/>
          <w:szCs w:val="24"/>
        </w:rPr>
      </w:pPr>
      <w:r w:rsidRPr="00D643B5">
        <w:rPr>
          <w:rFonts w:ascii="Arial" w:hAnsi="Arial"/>
          <w:sz w:val="24"/>
          <w:szCs w:val="24"/>
          <w:shd w:val="clear" w:color="auto" w:fill="FFFFFF"/>
        </w:rPr>
        <w:t xml:space="preserve">Die neue Wagner-Technik überzeugt durch sehr </w:t>
      </w:r>
      <w:r w:rsidR="00477A46">
        <w:rPr>
          <w:rFonts w:ascii="Arial" w:hAnsi="Arial"/>
          <w:sz w:val="24"/>
          <w:szCs w:val="24"/>
        </w:rPr>
        <w:t>kurze</w:t>
      </w:r>
      <w:r w:rsidRPr="00D643B5">
        <w:rPr>
          <w:rFonts w:ascii="Arial" w:hAnsi="Arial"/>
          <w:sz w:val="24"/>
          <w:szCs w:val="24"/>
        </w:rPr>
        <w:t xml:space="preserve"> Schaltzeiten sowie durch die Option für einen </w:t>
      </w:r>
      <w:r w:rsidRPr="00D643B5">
        <w:rPr>
          <w:rFonts w:ascii="Arial" w:hAnsi="Arial"/>
          <w:sz w:val="24"/>
          <w:szCs w:val="24"/>
          <w:shd w:val="clear" w:color="auto" w:fill="FFFFFF"/>
        </w:rPr>
        <w:t xml:space="preserve">wahlweise stromgeregelten oder spannungsgeregelten </w:t>
      </w:r>
      <w:r w:rsidRPr="00D643B5">
        <w:rPr>
          <w:rFonts w:ascii="Arial" w:hAnsi="Arial"/>
          <w:sz w:val="24"/>
          <w:szCs w:val="24"/>
        </w:rPr>
        <w:t xml:space="preserve">Betrieb. Durch die mehrfach integrierten Temperaturüberwachungen schaltet das Gerät bei höheren Umgebungsbedingungen ab und ist vor Beschädigung gesichert. </w:t>
      </w:r>
    </w:p>
    <w:p w14:paraId="36741A9B" w14:textId="35DA8B67" w:rsidR="0002552C" w:rsidRDefault="00D643B5" w:rsidP="00AE11AB">
      <w:pPr>
        <w:pStyle w:val="StandardWeb"/>
        <w:ind w:right="708"/>
        <w:jc w:val="both"/>
        <w:rPr>
          <w:rFonts w:ascii="Arial" w:hAnsi="Arial"/>
          <w:sz w:val="24"/>
          <w:szCs w:val="24"/>
        </w:rPr>
      </w:pPr>
      <w:r w:rsidRPr="00D643B5">
        <w:rPr>
          <w:rFonts w:ascii="Arial" w:hAnsi="Arial"/>
          <w:sz w:val="24"/>
          <w:szCs w:val="24"/>
        </w:rPr>
        <w:t xml:space="preserve">Beim schnellen Abschalten des Magneten wird </w:t>
      </w:r>
      <w:r w:rsidR="00BB393E">
        <w:rPr>
          <w:rFonts w:ascii="Arial" w:hAnsi="Arial"/>
          <w:sz w:val="24"/>
          <w:szCs w:val="24"/>
        </w:rPr>
        <w:t xml:space="preserve">die </w:t>
      </w:r>
      <w:r w:rsidRPr="00D643B5">
        <w:rPr>
          <w:rFonts w:ascii="Arial" w:hAnsi="Arial"/>
          <w:sz w:val="24"/>
          <w:szCs w:val="24"/>
        </w:rPr>
        <w:t>frei</w:t>
      </w:r>
      <w:r w:rsidR="00477A46">
        <w:rPr>
          <w:rFonts w:ascii="Arial" w:hAnsi="Arial"/>
          <w:sz w:val="24"/>
          <w:szCs w:val="24"/>
        </w:rPr>
        <w:t xml:space="preserve"> </w:t>
      </w:r>
      <w:r w:rsidRPr="00D643B5">
        <w:rPr>
          <w:rFonts w:ascii="Arial" w:hAnsi="Arial"/>
          <w:sz w:val="24"/>
          <w:szCs w:val="24"/>
        </w:rPr>
        <w:t xml:space="preserve">werdende Energie ins Netz </w:t>
      </w:r>
      <w:proofErr w:type="spellStart"/>
      <w:r w:rsidR="00BB393E">
        <w:rPr>
          <w:rFonts w:ascii="Arial" w:hAnsi="Arial"/>
          <w:sz w:val="24"/>
          <w:szCs w:val="24"/>
        </w:rPr>
        <w:t>zu</w:t>
      </w:r>
      <w:r w:rsidR="00C605EC">
        <w:rPr>
          <w:rFonts w:ascii="Arial" w:hAnsi="Arial"/>
          <w:sz w:val="24"/>
          <w:szCs w:val="24"/>
          <w:shd w:val="clear" w:color="auto" w:fill="FFFFFF"/>
        </w:rPr>
        <w:t>rück</w:t>
      </w:r>
      <w:r w:rsidR="009C4E29">
        <w:rPr>
          <w:rFonts w:ascii="Arial" w:hAnsi="Arial"/>
          <w:sz w:val="24"/>
          <w:szCs w:val="24"/>
          <w:shd w:val="clear" w:color="auto" w:fill="FFFFFF"/>
        </w:rPr>
        <w:t>gespeist</w:t>
      </w:r>
      <w:proofErr w:type="spellEnd"/>
      <w:r w:rsidRPr="00D643B5">
        <w:rPr>
          <w:rFonts w:ascii="Arial" w:hAnsi="Arial"/>
          <w:sz w:val="24"/>
          <w:szCs w:val="24"/>
          <w:shd w:val="clear" w:color="auto" w:fill="FFFFFF"/>
        </w:rPr>
        <w:t xml:space="preserve">. Je nach Anwendungsfall (Magnetart, Nennspannung </w:t>
      </w:r>
      <w:r w:rsidRPr="00D643B5">
        <w:rPr>
          <w:rFonts w:ascii="Arial" w:hAnsi="Arial"/>
          <w:sz w:val="24"/>
          <w:szCs w:val="24"/>
        </w:rPr>
        <w:t xml:space="preserve">und Stromaufnahme des angeschlossenen Magneten) kann die Einspeisung des Gerätes mit niedrigerer Spannung und/oder kleiner gewählter </w:t>
      </w:r>
      <w:r w:rsidR="00AE11AB">
        <w:rPr>
          <w:rFonts w:ascii="Arial" w:hAnsi="Arial"/>
          <w:sz w:val="24"/>
          <w:szCs w:val="24"/>
        </w:rPr>
        <w:t xml:space="preserve">Absicherung </w:t>
      </w:r>
      <w:proofErr w:type="spellStart"/>
      <w:r w:rsidR="00AE11AB">
        <w:rPr>
          <w:rFonts w:ascii="Arial" w:hAnsi="Arial"/>
          <w:sz w:val="24"/>
          <w:szCs w:val="24"/>
        </w:rPr>
        <w:t>ausgeführt</w:t>
      </w:r>
      <w:proofErr w:type="spellEnd"/>
      <w:r w:rsidR="00AE11AB">
        <w:rPr>
          <w:rFonts w:ascii="Arial" w:hAnsi="Arial"/>
          <w:sz w:val="24"/>
          <w:szCs w:val="24"/>
        </w:rPr>
        <w:t xml:space="preserve"> werden.</w:t>
      </w:r>
    </w:p>
    <w:p w14:paraId="171D848E" w14:textId="281FB7D1" w:rsidR="0002552C" w:rsidRPr="00F448BD" w:rsidRDefault="0041640A" w:rsidP="0002552C">
      <w:pPr>
        <w:rPr>
          <w:rFonts w:ascii="Arial" w:hAnsi="Arial"/>
          <w:b/>
          <w:sz w:val="24"/>
          <w:szCs w:val="24"/>
        </w:rPr>
      </w:pPr>
      <w:r>
        <w:rPr>
          <w:rFonts w:ascii="Arial" w:hAnsi="Arial"/>
          <w:b/>
          <w:sz w:val="24"/>
          <w:szCs w:val="24"/>
        </w:rPr>
        <w:br/>
      </w:r>
      <w:r w:rsidR="0002552C" w:rsidRPr="00F448BD">
        <w:rPr>
          <w:rFonts w:ascii="Arial" w:hAnsi="Arial"/>
          <w:b/>
          <w:sz w:val="24"/>
          <w:szCs w:val="24"/>
        </w:rPr>
        <w:t xml:space="preserve">Mediendownload (Pressetext, Pressefotos + Medieneinladung): </w:t>
      </w:r>
    </w:p>
    <w:p w14:paraId="6272FCD9" w14:textId="77777777" w:rsidR="0002552C" w:rsidRPr="00D0193F" w:rsidRDefault="0002552C" w:rsidP="0002552C">
      <w:pPr>
        <w:rPr>
          <w:rFonts w:ascii="Arial" w:hAnsi="Arial"/>
        </w:rPr>
      </w:pPr>
      <w:r w:rsidRPr="00D0193F">
        <w:rPr>
          <w:rFonts w:ascii="Arial" w:hAnsi="Arial"/>
        </w:rPr>
        <w:t>www.denkinger-pr.de/blog-news/wagner-magnete-praesentiert-in-hannover-neues-umpol-steuergeraet</w:t>
      </w:r>
    </w:p>
    <w:p w14:paraId="6DFC675C" w14:textId="1C7FBEAB" w:rsidR="00396BF5" w:rsidRPr="009A2E91" w:rsidRDefault="0041640A" w:rsidP="009A2E91">
      <w:pPr>
        <w:ind w:right="708"/>
        <w:rPr>
          <w:rFonts w:ascii="Arial" w:hAnsi="Arial" w:cs="Arial"/>
          <w:b/>
          <w:sz w:val="24"/>
          <w:szCs w:val="24"/>
        </w:rPr>
      </w:pPr>
      <w:r>
        <w:rPr>
          <w:rFonts w:ascii="Arial" w:hAnsi="Arial" w:cs="Times"/>
          <w:sz w:val="24"/>
          <w:szCs w:val="24"/>
        </w:rPr>
        <w:br/>
      </w:r>
      <w:r w:rsidR="00F448BD" w:rsidRPr="009A2E91">
        <w:rPr>
          <w:rFonts w:ascii="Arial" w:hAnsi="Arial" w:cs="Arial"/>
          <w:b/>
          <w:sz w:val="24"/>
          <w:szCs w:val="24"/>
        </w:rPr>
        <w:t>Bildunterschriften:</w:t>
      </w:r>
      <w:r w:rsidR="00AE11AB" w:rsidRPr="009A2E91">
        <w:rPr>
          <w:rFonts w:ascii="Arial" w:hAnsi="Arial" w:cs="Arial"/>
          <w:b/>
          <w:sz w:val="24"/>
          <w:szCs w:val="24"/>
        </w:rPr>
        <w:t xml:space="preserve"> </w:t>
      </w:r>
      <w:r w:rsidR="009A2E91">
        <w:rPr>
          <w:rFonts w:ascii="Arial" w:hAnsi="Arial" w:cs="Arial"/>
          <w:b/>
          <w:sz w:val="24"/>
          <w:szCs w:val="24"/>
        </w:rPr>
        <w:br/>
      </w:r>
      <w:r w:rsidR="00F448BD" w:rsidRPr="009A2E91">
        <w:rPr>
          <w:rFonts w:ascii="Arial" w:hAnsi="Arial" w:cs="Arial"/>
          <w:b/>
          <w:sz w:val="24"/>
          <w:szCs w:val="24"/>
        </w:rPr>
        <w:t>wagner-magnete_usg_756</w:t>
      </w:r>
      <w:r w:rsidR="00C32260" w:rsidRPr="009A2E91">
        <w:rPr>
          <w:rFonts w:ascii="Arial" w:hAnsi="Arial" w:cs="Arial"/>
          <w:b/>
          <w:sz w:val="24"/>
          <w:szCs w:val="24"/>
        </w:rPr>
        <w:t>_01</w:t>
      </w:r>
      <w:r w:rsidR="00A51285">
        <w:rPr>
          <w:rFonts w:ascii="Arial" w:hAnsi="Arial" w:cs="Arial"/>
          <w:b/>
          <w:sz w:val="24"/>
          <w:szCs w:val="24"/>
        </w:rPr>
        <w:t>.JPG – wagner-magnete_usg_756_05</w:t>
      </w:r>
      <w:r w:rsidR="00C32260" w:rsidRPr="009A2E91">
        <w:rPr>
          <w:rFonts w:ascii="Arial" w:hAnsi="Arial" w:cs="Arial"/>
          <w:b/>
          <w:sz w:val="24"/>
          <w:szCs w:val="24"/>
        </w:rPr>
        <w:t>.JPG</w:t>
      </w:r>
      <w:r w:rsidR="00AE11AB" w:rsidRPr="009A2E91">
        <w:rPr>
          <w:rFonts w:ascii="Arial" w:hAnsi="Arial" w:cs="Arial"/>
          <w:b/>
          <w:sz w:val="24"/>
          <w:szCs w:val="24"/>
        </w:rPr>
        <w:t xml:space="preserve"> </w:t>
      </w:r>
    </w:p>
    <w:p w14:paraId="50BFC000" w14:textId="5C3B36AF" w:rsidR="004D1A4F" w:rsidRPr="00396BF5" w:rsidRDefault="004D1A4F" w:rsidP="00396BF5">
      <w:pPr>
        <w:ind w:right="708"/>
        <w:jc w:val="both"/>
        <w:rPr>
          <w:rFonts w:ascii="Arial" w:hAnsi="Arial" w:cs="Arial"/>
          <w:sz w:val="24"/>
          <w:szCs w:val="24"/>
        </w:rPr>
      </w:pPr>
      <w:r w:rsidRPr="00396BF5">
        <w:rPr>
          <w:rFonts w:ascii="Arial" w:hAnsi="Arial" w:cs="Arial"/>
          <w:sz w:val="24"/>
          <w:szCs w:val="24"/>
          <w:shd w:val="clear" w:color="auto" w:fill="FFFFFF"/>
        </w:rPr>
        <w:t xml:space="preserve">Mit der neuen </w:t>
      </w:r>
      <w:r w:rsidR="00994E15">
        <w:rPr>
          <w:rFonts w:ascii="Arial" w:hAnsi="Arial" w:cs="Arial"/>
          <w:sz w:val="24"/>
          <w:szCs w:val="24"/>
        </w:rPr>
        <w:t>Generation d</w:t>
      </w:r>
      <w:r w:rsidRPr="00396BF5">
        <w:rPr>
          <w:rFonts w:ascii="Arial" w:hAnsi="Arial" w:cs="Arial"/>
          <w:sz w:val="24"/>
          <w:szCs w:val="24"/>
        </w:rPr>
        <w:t>es elektroni</w:t>
      </w:r>
      <w:r w:rsidR="00994E15">
        <w:rPr>
          <w:rFonts w:ascii="Arial" w:hAnsi="Arial" w:cs="Arial"/>
          <w:sz w:val="24"/>
          <w:szCs w:val="24"/>
        </w:rPr>
        <w:t xml:space="preserve">schen Umpol-Steuergerätes </w:t>
      </w:r>
      <w:r w:rsidRPr="00396BF5">
        <w:rPr>
          <w:rFonts w:ascii="Arial" w:hAnsi="Arial" w:cs="Arial"/>
          <w:sz w:val="24"/>
          <w:szCs w:val="24"/>
        </w:rPr>
        <w:t xml:space="preserve">756 </w:t>
      </w:r>
      <w:r w:rsidRPr="00396BF5">
        <w:rPr>
          <w:rFonts w:ascii="Arial" w:hAnsi="Arial" w:cs="Arial"/>
          <w:sz w:val="24"/>
          <w:szCs w:val="24"/>
          <w:shd w:val="clear" w:color="auto" w:fill="FFFFFF"/>
        </w:rPr>
        <w:t>zur Ansteuerung von Spannmagneten in Werkzeugmaschinen setzt Wagn</w:t>
      </w:r>
      <w:r w:rsidR="005E7BC1">
        <w:rPr>
          <w:rFonts w:ascii="Arial" w:hAnsi="Arial" w:cs="Arial"/>
          <w:sz w:val="24"/>
          <w:szCs w:val="24"/>
          <w:shd w:val="clear" w:color="auto" w:fill="FFFFFF"/>
        </w:rPr>
        <w:t xml:space="preserve">er Magnete in der Branche </w:t>
      </w:r>
      <w:r w:rsidRPr="00396BF5">
        <w:rPr>
          <w:rFonts w:ascii="Arial" w:hAnsi="Arial" w:cs="Arial"/>
          <w:sz w:val="24"/>
          <w:szCs w:val="24"/>
          <w:shd w:val="clear" w:color="auto" w:fill="FFFFFF"/>
        </w:rPr>
        <w:t xml:space="preserve">einen neuen Maßstab. </w:t>
      </w:r>
      <w:r w:rsidRPr="00396BF5">
        <w:rPr>
          <w:rFonts w:ascii="Arial" w:hAnsi="Arial" w:cs="Arial"/>
          <w:sz w:val="24"/>
          <w:szCs w:val="24"/>
        </w:rPr>
        <w:t xml:space="preserve">In der Sparte </w:t>
      </w:r>
      <w:r w:rsidRPr="00396BF5">
        <w:rPr>
          <w:rFonts w:ascii="Arial" w:hAnsi="Arial" w:cs="Arial"/>
          <w:sz w:val="24"/>
          <w:szCs w:val="24"/>
          <w:shd w:val="clear" w:color="auto" w:fill="FFFFFF"/>
        </w:rPr>
        <w:t xml:space="preserve">Steuergeräte für Elektro- beziehungsweise Elektropermanent-Magnete oder für Entmagnetisier-Anlagen zählt der Maschinenbauer aus </w:t>
      </w:r>
      <w:proofErr w:type="spellStart"/>
      <w:r w:rsidRPr="00396BF5">
        <w:rPr>
          <w:rFonts w:ascii="Arial" w:hAnsi="Arial" w:cs="Arial"/>
          <w:sz w:val="24"/>
          <w:szCs w:val="24"/>
          <w:shd w:val="clear" w:color="auto" w:fill="FFFFFF"/>
        </w:rPr>
        <w:t>Heimertin</w:t>
      </w:r>
      <w:r w:rsidR="00994E15">
        <w:rPr>
          <w:rFonts w:ascii="Arial" w:hAnsi="Arial" w:cs="Arial"/>
          <w:sz w:val="24"/>
          <w:szCs w:val="24"/>
          <w:shd w:val="clear" w:color="auto" w:fill="FFFFFF"/>
        </w:rPr>
        <w:t>gen</w:t>
      </w:r>
      <w:proofErr w:type="spellEnd"/>
      <w:r w:rsidR="00994E15">
        <w:rPr>
          <w:rFonts w:ascii="Arial" w:hAnsi="Arial" w:cs="Arial"/>
          <w:sz w:val="24"/>
          <w:szCs w:val="24"/>
          <w:shd w:val="clear" w:color="auto" w:fill="FFFFFF"/>
        </w:rPr>
        <w:t xml:space="preserve"> zu den Pionieren</w:t>
      </w:r>
      <w:r w:rsidRPr="00396BF5">
        <w:rPr>
          <w:rFonts w:ascii="Arial" w:hAnsi="Arial" w:cs="Arial"/>
          <w:sz w:val="24"/>
          <w:szCs w:val="24"/>
          <w:shd w:val="clear" w:color="auto" w:fill="FFFFFF"/>
        </w:rPr>
        <w:t>.</w:t>
      </w:r>
      <w:r w:rsidR="00A51285">
        <w:rPr>
          <w:rFonts w:ascii="Arial" w:hAnsi="Arial" w:cs="Arial"/>
          <w:sz w:val="24"/>
          <w:szCs w:val="24"/>
          <w:shd w:val="clear" w:color="auto" w:fill="FFFFFF"/>
        </w:rPr>
        <w:t xml:space="preserve"> Foto: Wagner Magnete</w:t>
      </w:r>
      <w:r w:rsidRPr="00396BF5">
        <w:rPr>
          <w:rFonts w:ascii="Arial" w:hAnsi="Arial" w:cs="Arial"/>
          <w:sz w:val="24"/>
          <w:szCs w:val="24"/>
          <w:shd w:val="clear" w:color="auto" w:fill="FFFFFF"/>
        </w:rPr>
        <w:t xml:space="preserve"> </w:t>
      </w:r>
    </w:p>
    <w:p w14:paraId="71D5A575" w14:textId="7650C60E" w:rsidR="00F448BD" w:rsidRDefault="00F448BD" w:rsidP="00F448BD">
      <w:pPr>
        <w:widowControl/>
        <w:suppressAutoHyphens w:val="0"/>
        <w:spacing w:before="100" w:beforeAutospacing="1"/>
        <w:rPr>
          <w:rFonts w:ascii="Arial" w:hAnsi="Arial" w:cs="Arial"/>
          <w:b/>
          <w:bCs/>
          <w:sz w:val="24"/>
          <w:szCs w:val="24"/>
        </w:rPr>
      </w:pPr>
    </w:p>
    <w:p w14:paraId="08913DD9" w14:textId="4FFF3F94" w:rsidR="003D3B9F" w:rsidRPr="008334E6" w:rsidRDefault="00D643B5" w:rsidP="009A2E91">
      <w:pPr>
        <w:ind w:right="709"/>
        <w:jc w:val="both"/>
        <w:rPr>
          <w:rFonts w:ascii="Arial" w:hAnsi="Arial" w:cs="Arial"/>
          <w:b/>
          <w:sz w:val="24"/>
          <w:szCs w:val="24"/>
          <w:shd w:val="clear" w:color="auto" w:fill="FFFFFF"/>
        </w:rPr>
      </w:pPr>
      <w:r w:rsidRPr="008334E6">
        <w:rPr>
          <w:rFonts w:ascii="Arial" w:hAnsi="Arial" w:cs="Arial"/>
          <w:b/>
          <w:sz w:val="24"/>
          <w:szCs w:val="24"/>
          <w:shd w:val="clear" w:color="auto" w:fill="FFFFFF"/>
        </w:rPr>
        <w:t xml:space="preserve">Über die DIN-Norm EN ISO 13849 </w:t>
      </w:r>
    </w:p>
    <w:p w14:paraId="4214138D" w14:textId="43A2FB73" w:rsidR="00D643B5" w:rsidRPr="009A2E91" w:rsidRDefault="00D643B5" w:rsidP="009A2E91">
      <w:pPr>
        <w:ind w:right="709"/>
        <w:jc w:val="both"/>
        <w:rPr>
          <w:rFonts w:ascii="Arial" w:hAnsi="Arial" w:cs="Arial"/>
          <w:sz w:val="24"/>
          <w:szCs w:val="24"/>
          <w:shd w:val="clear" w:color="auto" w:fill="FFFFFF"/>
        </w:rPr>
      </w:pPr>
      <w:r w:rsidRPr="009A2E91">
        <w:rPr>
          <w:rFonts w:ascii="Arial" w:hAnsi="Arial" w:cs="Arial"/>
          <w:sz w:val="24"/>
          <w:szCs w:val="24"/>
          <w:shd w:val="clear" w:color="auto" w:fill="FFFFFF"/>
        </w:rPr>
        <w:t>Die DIN-Norm EN ISO 13849 ist eine sicherheitsspezifische Norm, die sich mit Gestaltungsleitsätzen zur Sicherheit von Maschinen und zu sicherheitsbezogenen Teilen von Steuerungen beschäftigt. Die Norm für definierte Sicherheitsaspekte ist im Amtsblatt der EU unterhalb der Maschinenrichtlinie gelistet und wird als ISO-Norm in vielen Märkten außerhalb Europas berücksichtigt.</w:t>
      </w:r>
      <w:r w:rsidR="00130228" w:rsidRPr="009A2E91">
        <w:rPr>
          <w:rFonts w:ascii="Arial" w:hAnsi="Arial" w:cs="Arial"/>
          <w:sz w:val="24"/>
          <w:szCs w:val="24"/>
          <w:shd w:val="clear" w:color="auto" w:fill="FFFFFF"/>
        </w:rPr>
        <w:t xml:space="preserve"> </w:t>
      </w:r>
      <w:r w:rsidRPr="009A2E91">
        <w:rPr>
          <w:rFonts w:ascii="Arial" w:hAnsi="Arial" w:cs="Arial"/>
          <w:sz w:val="24"/>
          <w:szCs w:val="24"/>
          <w:shd w:val="clear" w:color="auto" w:fill="FFFFFF"/>
        </w:rPr>
        <w:t>Die Norm stellt Sicherheitsanforderungen und einen Leitfaden für die Gestaltung und Integration sicherheitsbezogener Teile von Steuerungen von Maschinen bereit – einschließlic</w:t>
      </w:r>
      <w:r w:rsidR="008D0EC2" w:rsidRPr="009A2E91">
        <w:rPr>
          <w:rFonts w:ascii="Arial" w:hAnsi="Arial" w:cs="Arial"/>
          <w:sz w:val="24"/>
          <w:szCs w:val="24"/>
          <w:shd w:val="clear" w:color="auto" w:fill="FFFFFF"/>
        </w:rPr>
        <w:t xml:space="preserve">h der Entwicklung von Software. </w:t>
      </w:r>
      <w:r w:rsidRPr="009A2E91">
        <w:rPr>
          <w:rFonts w:ascii="Arial" w:hAnsi="Arial" w:cs="Arial"/>
          <w:sz w:val="24"/>
          <w:szCs w:val="24"/>
          <w:shd w:val="clear" w:color="auto" w:fill="FFFFFF"/>
        </w:rPr>
        <w:t xml:space="preserve">Es werden Eigenschaften dieser </w:t>
      </w:r>
      <w:r w:rsidR="00ED17CB" w:rsidRPr="009A2E91">
        <w:rPr>
          <w:rFonts w:ascii="Arial" w:hAnsi="Arial" w:cs="Arial"/>
          <w:sz w:val="24"/>
          <w:szCs w:val="24"/>
          <w:shd w:val="clear" w:color="auto" w:fill="FFFFFF"/>
        </w:rPr>
        <w:t xml:space="preserve"> </w:t>
      </w:r>
      <w:r w:rsidRPr="009A2E91">
        <w:rPr>
          <w:rFonts w:ascii="Arial" w:hAnsi="Arial" w:cs="Arial"/>
          <w:sz w:val="24"/>
          <w:szCs w:val="24"/>
          <w:shd w:val="clear" w:color="auto" w:fill="FFFFFF"/>
        </w:rPr>
        <w:t xml:space="preserve">Teile festgelegt, die zur Ausführung der entsprechenden Sicherheitsfunktionen erforderlich sind. So wird zum Beispiel ein mögliches Verfahren zur Bestimmung der erforderlichen Risikoreduzierung beschrieben. Das Maß der Risikoreduzierung wird als Performance Level (PL) beschrieben und in 5 Stufen (a-e) unterteilt. </w:t>
      </w:r>
    </w:p>
    <w:p w14:paraId="3734A40C" w14:textId="660C3D53" w:rsidR="00C479D7" w:rsidRDefault="00D643B5" w:rsidP="00E604C5">
      <w:pPr>
        <w:pStyle w:val="StandardWeb"/>
        <w:ind w:right="425"/>
        <w:jc w:val="both"/>
        <w:rPr>
          <w:rFonts w:ascii="Arial" w:hAnsi="Arial"/>
          <w:b/>
          <w:sz w:val="24"/>
          <w:szCs w:val="24"/>
          <w:shd w:val="clear" w:color="auto" w:fill="FFFFFF"/>
        </w:rPr>
      </w:pPr>
      <w:r>
        <w:rPr>
          <w:rFonts w:ascii="Arial" w:hAnsi="Arial" w:cs="Arial"/>
          <w:color w:val="000000"/>
          <w:sz w:val="24"/>
          <w:szCs w:val="24"/>
          <w:shd w:val="clear" w:color="auto" w:fill="FFFFFF"/>
        </w:rPr>
        <w:t xml:space="preserve"> </w:t>
      </w:r>
      <w:r w:rsidR="00E604C5">
        <w:rPr>
          <w:rFonts w:ascii="Arial" w:hAnsi="Arial" w:cs="Arial"/>
          <w:color w:val="000000"/>
          <w:sz w:val="24"/>
          <w:szCs w:val="24"/>
          <w:shd w:val="clear" w:color="auto" w:fill="FFFFFF"/>
        </w:rPr>
        <w:t xml:space="preserve"> </w:t>
      </w:r>
    </w:p>
    <w:p w14:paraId="5173335E" w14:textId="2713A221" w:rsidR="00B407AB" w:rsidRPr="002C3EA0" w:rsidRDefault="00B407AB" w:rsidP="00B23230">
      <w:pPr>
        <w:ind w:right="425"/>
        <w:jc w:val="both"/>
        <w:rPr>
          <w:rFonts w:ascii="Arial" w:hAnsi="Arial" w:cs="Arial"/>
          <w:color w:val="000000"/>
          <w:sz w:val="24"/>
          <w:szCs w:val="24"/>
          <w:shd w:val="clear" w:color="auto" w:fill="FFFFFF"/>
        </w:rPr>
      </w:pPr>
      <w:r w:rsidRPr="00724A7C">
        <w:rPr>
          <w:rFonts w:ascii="Arial" w:hAnsi="Arial"/>
          <w:b/>
          <w:sz w:val="24"/>
          <w:szCs w:val="24"/>
          <w:shd w:val="clear" w:color="auto" w:fill="FFFFFF"/>
        </w:rPr>
        <w:t>Kontakte:</w:t>
      </w:r>
    </w:p>
    <w:p w14:paraId="4B86829A" w14:textId="77777777" w:rsidR="00B407AB" w:rsidRPr="00724A7C" w:rsidRDefault="00B407AB" w:rsidP="00B67EE2">
      <w:pPr>
        <w:rPr>
          <w:rFonts w:ascii="Arial" w:hAnsi="Arial"/>
          <w:b/>
          <w:sz w:val="24"/>
          <w:szCs w:val="24"/>
          <w:shd w:val="clear" w:color="auto" w:fill="FFFFFF"/>
        </w:rPr>
      </w:pPr>
      <w:r w:rsidRPr="00724A7C">
        <w:rPr>
          <w:rFonts w:ascii="Arial" w:hAnsi="Arial"/>
          <w:b/>
          <w:sz w:val="24"/>
          <w:szCs w:val="24"/>
          <w:shd w:val="clear" w:color="auto" w:fill="FFFFFF"/>
        </w:rPr>
        <w:t>Wagner Magnete GmbH &amp; Co. KG Spann- und Umwelttechnik</w:t>
      </w:r>
    </w:p>
    <w:p w14:paraId="024D258A"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Obere Straße 15, 87751 Heimertingen</w:t>
      </w:r>
    </w:p>
    <w:p w14:paraId="64A5DF92"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Telefon: +49 8335 980 - 0</w:t>
      </w:r>
    </w:p>
    <w:p w14:paraId="4A7EC5F9"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Telefax: +49 8335 980 - 270</w:t>
      </w:r>
    </w:p>
    <w:p w14:paraId="7C7DBB71" w14:textId="535E5BB5"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E-Mail: </w:t>
      </w:r>
      <w:hyperlink r:id="rId8" w:history="1">
        <w:r w:rsidR="00BC6BDF" w:rsidRPr="00B323F5">
          <w:rPr>
            <w:rStyle w:val="Link"/>
            <w:rFonts w:ascii="Arial" w:hAnsi="Arial"/>
            <w:sz w:val="24"/>
            <w:szCs w:val="24"/>
            <w:shd w:val="clear" w:color="auto" w:fill="FFFFFF"/>
          </w:rPr>
          <w:t>info@wagner-magnete.de</w:t>
        </w:r>
      </w:hyperlink>
      <w:r w:rsidR="00BC6BDF">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7E8CE405" w14:textId="4AEB2FF1"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Internet: </w:t>
      </w:r>
      <w:hyperlink r:id="rId9" w:history="1">
        <w:r w:rsidR="00BC6BDF" w:rsidRPr="00B323F5">
          <w:rPr>
            <w:rStyle w:val="Link"/>
            <w:rFonts w:ascii="Arial" w:hAnsi="Arial"/>
            <w:sz w:val="24"/>
            <w:szCs w:val="24"/>
            <w:shd w:val="clear" w:color="auto" w:fill="FFFFFF"/>
          </w:rPr>
          <w:t>www.wagner-magnete.de</w:t>
        </w:r>
      </w:hyperlink>
      <w:r w:rsidR="00BC6BDF">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7E148B53" w14:textId="77777777" w:rsidR="00B407AB" w:rsidRPr="00B67EE2" w:rsidRDefault="00B407AB" w:rsidP="00B67EE2">
      <w:pPr>
        <w:rPr>
          <w:rFonts w:ascii="Arial" w:hAnsi="Arial"/>
          <w:sz w:val="24"/>
          <w:szCs w:val="24"/>
          <w:shd w:val="clear" w:color="auto" w:fill="FFFFFF"/>
        </w:rPr>
      </w:pPr>
    </w:p>
    <w:p w14:paraId="239EE54C" w14:textId="1CF0FD27" w:rsidR="00B407AB" w:rsidRPr="009F653D" w:rsidRDefault="00B407AB" w:rsidP="00B67EE2">
      <w:pPr>
        <w:rPr>
          <w:rFonts w:ascii="Arial" w:hAnsi="Arial"/>
          <w:sz w:val="24"/>
          <w:szCs w:val="24"/>
          <w:shd w:val="clear" w:color="auto" w:fill="FFFFFF"/>
        </w:rPr>
      </w:pPr>
      <w:r w:rsidRPr="00724A7C">
        <w:rPr>
          <w:rFonts w:ascii="Arial" w:hAnsi="Arial"/>
          <w:b/>
          <w:sz w:val="24"/>
          <w:szCs w:val="24"/>
          <w:shd w:val="clear" w:color="auto" w:fill="FFFFFF"/>
        </w:rPr>
        <w:t>Für Medien</w:t>
      </w:r>
    </w:p>
    <w:p w14:paraId="21CF5C2B"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Denkinger Kommunikation</w:t>
      </w:r>
    </w:p>
    <w:p w14:paraId="2B0FA302"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Buchenstraße 2, 87766 </w:t>
      </w:r>
      <w:proofErr w:type="spellStart"/>
      <w:r w:rsidRPr="00B67EE2">
        <w:rPr>
          <w:rFonts w:ascii="Arial" w:hAnsi="Arial"/>
          <w:sz w:val="24"/>
          <w:szCs w:val="24"/>
          <w:shd w:val="clear" w:color="auto" w:fill="FFFFFF"/>
        </w:rPr>
        <w:t>Memmingerberg</w:t>
      </w:r>
      <w:proofErr w:type="spellEnd"/>
    </w:p>
    <w:p w14:paraId="11ED3ED9"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Telefon: +49 8331 96698-47</w:t>
      </w:r>
    </w:p>
    <w:p w14:paraId="5590CA5F"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Fax: +49 8331 96698-48 </w:t>
      </w:r>
    </w:p>
    <w:p w14:paraId="2EB0798D" w14:textId="3AC8DE20"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E-Mail: </w:t>
      </w:r>
      <w:hyperlink r:id="rId10" w:history="1">
        <w:r w:rsidR="00724A7C" w:rsidRPr="00B323F5">
          <w:rPr>
            <w:rStyle w:val="Link"/>
            <w:rFonts w:ascii="Arial" w:hAnsi="Arial"/>
            <w:sz w:val="24"/>
            <w:szCs w:val="24"/>
            <w:shd w:val="clear" w:color="auto" w:fill="FFFFFF"/>
          </w:rPr>
          <w:t>presse@denkinger-pr.de</w:t>
        </w:r>
      </w:hyperlink>
      <w:r w:rsidR="00724A7C">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4333E44C" w14:textId="55FEED58"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Internet: </w:t>
      </w:r>
      <w:hyperlink r:id="rId11" w:history="1">
        <w:r w:rsidR="00724A7C" w:rsidRPr="00B323F5">
          <w:rPr>
            <w:rStyle w:val="Link"/>
            <w:rFonts w:ascii="Arial" w:hAnsi="Arial"/>
            <w:sz w:val="24"/>
            <w:szCs w:val="24"/>
            <w:shd w:val="clear" w:color="auto" w:fill="FFFFFF"/>
          </w:rPr>
          <w:t>https://denkinger-pr.de</w:t>
        </w:r>
      </w:hyperlink>
      <w:r w:rsidR="00724A7C">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38CA1BCA" w14:textId="77777777" w:rsidR="00B407AB" w:rsidRPr="00B67EE2" w:rsidRDefault="00B407AB" w:rsidP="00B67EE2">
      <w:pPr>
        <w:rPr>
          <w:rFonts w:ascii="Arial" w:hAnsi="Arial"/>
          <w:sz w:val="24"/>
          <w:szCs w:val="24"/>
          <w:shd w:val="clear" w:color="auto" w:fill="FFFFFF"/>
        </w:rPr>
      </w:pPr>
    </w:p>
    <w:p w14:paraId="433AF499" w14:textId="0412D26C" w:rsidR="008E4B59" w:rsidRPr="00B67EE2" w:rsidRDefault="00B407AB" w:rsidP="00B22B9A">
      <w:pPr>
        <w:rPr>
          <w:rFonts w:ascii="Arial" w:hAnsi="Arial"/>
          <w:sz w:val="24"/>
          <w:szCs w:val="24"/>
        </w:rPr>
      </w:pPr>
      <w:r w:rsidRPr="00B67EE2">
        <w:rPr>
          <w:rFonts w:ascii="Arial" w:hAnsi="Arial"/>
          <w:sz w:val="24"/>
          <w:szCs w:val="24"/>
          <w:shd w:val="clear" w:color="auto" w:fill="FFFFFF"/>
        </w:rPr>
        <w:t>Ansprechpartner: Michael Denkinger (Inh</w:t>
      </w:r>
      <w:bookmarkStart w:id="0" w:name="_GoBack"/>
      <w:bookmarkEnd w:id="0"/>
      <w:r w:rsidRPr="00B67EE2">
        <w:rPr>
          <w:rFonts w:ascii="Arial" w:hAnsi="Arial"/>
          <w:sz w:val="24"/>
          <w:szCs w:val="24"/>
          <w:shd w:val="clear" w:color="auto" w:fill="FFFFFF"/>
        </w:rPr>
        <w:t xml:space="preserve">aber und Geschäftsführer)  </w:t>
      </w:r>
      <w:r w:rsidR="00FE5B96" w:rsidRPr="00B67EE2">
        <w:rPr>
          <w:rFonts w:ascii="Arial" w:hAnsi="Arial"/>
          <w:sz w:val="24"/>
          <w:szCs w:val="24"/>
          <w:shd w:val="clear" w:color="auto" w:fill="FFFFFF"/>
        </w:rPr>
        <w:t xml:space="preserve"> </w:t>
      </w:r>
      <w:r w:rsidR="00B22B9A">
        <w:rPr>
          <w:rFonts w:ascii="Arial" w:hAnsi="Arial"/>
          <w:sz w:val="24"/>
          <w:szCs w:val="24"/>
          <w:shd w:val="clear" w:color="auto" w:fill="FFFFFF"/>
        </w:rPr>
        <w:t xml:space="preserve"> </w:t>
      </w:r>
      <w:r w:rsidR="00B67EE2">
        <w:rPr>
          <w:rFonts w:ascii="Arial" w:hAnsi="Arial"/>
          <w:b/>
          <w:sz w:val="24"/>
          <w:szCs w:val="24"/>
        </w:rPr>
        <w:t xml:space="preserve"> </w:t>
      </w:r>
      <w:r w:rsidR="008010D2" w:rsidRPr="00B67EE2">
        <w:rPr>
          <w:rFonts w:ascii="Arial" w:hAnsi="Arial"/>
          <w:color w:val="262626"/>
          <w:sz w:val="24"/>
          <w:szCs w:val="24"/>
        </w:rPr>
        <w:t xml:space="preserve">  </w:t>
      </w:r>
    </w:p>
    <w:sectPr w:rsidR="008E4B59" w:rsidRPr="00B67EE2" w:rsidSect="009A2E91">
      <w:headerReference w:type="default" r:id="rId12"/>
      <w:footerReference w:type="default" r:id="rId13"/>
      <w:pgSz w:w="11906" w:h="16838"/>
      <w:pgMar w:top="2272" w:right="849"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19F33" w14:textId="77777777" w:rsidR="00AD3B85" w:rsidRDefault="00AD3B85">
      <w:r>
        <w:separator/>
      </w:r>
    </w:p>
  </w:endnote>
  <w:endnote w:type="continuationSeparator" w:id="0">
    <w:p w14:paraId="169FB064" w14:textId="77777777" w:rsidR="00AD3B85" w:rsidRDefault="00AD3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5721F" w14:textId="77777777" w:rsidR="00676B9D" w:rsidRPr="00D014EE" w:rsidRDefault="00676B9D" w:rsidP="00DF0004">
    <w:pPr>
      <w:pStyle w:val="Fuzeile"/>
      <w:rPr>
        <w:rFonts w:ascii="Arial" w:hAnsi="Arial"/>
        <w:b/>
      </w:rPr>
    </w:pPr>
    <w:r w:rsidRPr="00D014EE">
      <w:rPr>
        <w:rFonts w:ascii="Arial" w:hAnsi="Arial"/>
        <w:b/>
      </w:rPr>
      <w:t xml:space="preserve">Wagner Magnete GmbH &amp; Co. KG </w:t>
    </w:r>
  </w:p>
  <w:p w14:paraId="2A68043A" w14:textId="77777777" w:rsidR="00676B9D" w:rsidRPr="00D014EE" w:rsidRDefault="00676B9D" w:rsidP="00DF0004">
    <w:pPr>
      <w:pStyle w:val="Fuzeile"/>
      <w:rPr>
        <w:rFonts w:ascii="Arial" w:hAnsi="Arial"/>
        <w:b/>
      </w:rPr>
    </w:pPr>
    <w:r w:rsidRPr="00D014EE">
      <w:rPr>
        <w:rFonts w:ascii="Arial" w:hAnsi="Arial"/>
        <w:b/>
      </w:rPr>
      <w:t xml:space="preserve">Spann- und Umwelttechnik </w:t>
    </w:r>
  </w:p>
  <w:p w14:paraId="48EEEC66" w14:textId="491BDB23" w:rsidR="00676B9D" w:rsidRPr="00DF0004" w:rsidRDefault="00676B9D" w:rsidP="00DF0004">
    <w:pPr>
      <w:pStyle w:val="Fuzeile"/>
      <w:rPr>
        <w:rFonts w:ascii="Arial" w:hAnsi="Arial"/>
      </w:rPr>
    </w:pPr>
    <w:r w:rsidRPr="00DF0004">
      <w:rPr>
        <w:rFonts w:ascii="Arial" w:hAnsi="Arial"/>
      </w:rPr>
      <w:t>Obere Straße 15, 87751 Heimertingen</w:t>
    </w:r>
    <w:r>
      <w:rPr>
        <w:rFonts w:ascii="Arial" w:hAnsi="Arial"/>
      </w:rPr>
      <w:br/>
    </w:r>
    <w:hyperlink r:id="rId1" w:history="1">
      <w:r w:rsidRPr="00B323F5">
        <w:rPr>
          <w:rStyle w:val="Link"/>
          <w:rFonts w:ascii="Arial" w:hAnsi="Arial"/>
        </w:rPr>
        <w:t>info@wagner-magnete.de</w:t>
      </w:r>
    </w:hyperlink>
    <w:r>
      <w:rPr>
        <w:rFonts w:ascii="Arial" w:hAnsi="Arial"/>
      </w:rPr>
      <w:t xml:space="preserve"> </w:t>
    </w:r>
    <w:r>
      <w:rPr>
        <w:rFonts w:ascii="Arial" w:hAnsi="Arial"/>
      </w:rPr>
      <w:br/>
    </w:r>
    <w:r w:rsidRPr="00DF0004">
      <w:rPr>
        <w:rFonts w:ascii="Arial" w:hAnsi="Arial"/>
      </w:rPr>
      <w:t>www.wagner-magnete.de</w:t>
    </w:r>
  </w:p>
  <w:p w14:paraId="532CD997" w14:textId="611A6BA2" w:rsidR="00676B9D" w:rsidRPr="008010D2" w:rsidRDefault="00676B9D" w:rsidP="008010D2">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2A165" w14:textId="77777777" w:rsidR="00AD3B85" w:rsidRDefault="00AD3B85">
      <w:r>
        <w:separator/>
      </w:r>
    </w:p>
  </w:footnote>
  <w:footnote w:type="continuationSeparator" w:id="0">
    <w:p w14:paraId="204822CB" w14:textId="77777777" w:rsidR="00AD3B85" w:rsidRDefault="00AD3B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0A20E" w14:textId="02A83CBD" w:rsidR="00676B9D" w:rsidRDefault="00676B9D">
    <w:pPr>
      <w:pStyle w:val="VorformatierterText"/>
    </w:pPr>
    <w:r>
      <w:rPr>
        <w:noProof/>
      </w:rPr>
      <w:drawing>
        <wp:inline distT="0" distB="0" distL="0" distR="0" wp14:anchorId="0B2ECC4C" wp14:editId="0AE4730F">
          <wp:extent cx="1371600" cy="665308"/>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Logo-Master CMYK.jpg"/>
                  <pic:cNvPicPr/>
                </pic:nvPicPr>
                <pic:blipFill>
                  <a:blip r:embed="rId1">
                    <a:extLst>
                      <a:ext uri="{28A0092B-C50C-407E-A947-70E740481C1C}">
                        <a14:useLocalDpi xmlns:a14="http://schemas.microsoft.com/office/drawing/2010/main" val="0"/>
                      </a:ext>
                    </a:extLst>
                  </a:blip>
                  <a:stretch>
                    <a:fillRect/>
                  </a:stretch>
                </pic:blipFill>
                <pic:spPr>
                  <a:xfrm>
                    <a:off x="0" y="0"/>
                    <a:ext cx="1378086" cy="66845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8A"/>
    <w:rsid w:val="0002552C"/>
    <w:rsid w:val="000360BA"/>
    <w:rsid w:val="00074738"/>
    <w:rsid w:val="000827CD"/>
    <w:rsid w:val="000967E7"/>
    <w:rsid w:val="000972BA"/>
    <w:rsid w:val="000A0254"/>
    <w:rsid w:val="000B22D0"/>
    <w:rsid w:val="000C1EF8"/>
    <w:rsid w:val="000C22C0"/>
    <w:rsid w:val="000D0D2B"/>
    <w:rsid w:val="000E065E"/>
    <w:rsid w:val="000E2ACC"/>
    <w:rsid w:val="000E7198"/>
    <w:rsid w:val="00117B39"/>
    <w:rsid w:val="001237D9"/>
    <w:rsid w:val="00130228"/>
    <w:rsid w:val="00145185"/>
    <w:rsid w:val="00145C4F"/>
    <w:rsid w:val="001474B2"/>
    <w:rsid w:val="001862FF"/>
    <w:rsid w:val="001930B2"/>
    <w:rsid w:val="001A3559"/>
    <w:rsid w:val="001A367C"/>
    <w:rsid w:val="001A7A6F"/>
    <w:rsid w:val="001B3D32"/>
    <w:rsid w:val="001D1E37"/>
    <w:rsid w:val="001F4EB5"/>
    <w:rsid w:val="001F5CAC"/>
    <w:rsid w:val="001F6400"/>
    <w:rsid w:val="00205AE3"/>
    <w:rsid w:val="00210BAD"/>
    <w:rsid w:val="0024422C"/>
    <w:rsid w:val="00244629"/>
    <w:rsid w:val="00250550"/>
    <w:rsid w:val="002611B9"/>
    <w:rsid w:val="002940F2"/>
    <w:rsid w:val="002A0BB5"/>
    <w:rsid w:val="002A578A"/>
    <w:rsid w:val="002B408A"/>
    <w:rsid w:val="002C3EA0"/>
    <w:rsid w:val="002C40EE"/>
    <w:rsid w:val="002C7499"/>
    <w:rsid w:val="002E1BBE"/>
    <w:rsid w:val="002F6B97"/>
    <w:rsid w:val="002F7295"/>
    <w:rsid w:val="00314A0F"/>
    <w:rsid w:val="003210F8"/>
    <w:rsid w:val="003448BB"/>
    <w:rsid w:val="00355A44"/>
    <w:rsid w:val="00366764"/>
    <w:rsid w:val="00371693"/>
    <w:rsid w:val="003720C8"/>
    <w:rsid w:val="0037212C"/>
    <w:rsid w:val="003734A4"/>
    <w:rsid w:val="00383E10"/>
    <w:rsid w:val="00387A31"/>
    <w:rsid w:val="00396BF5"/>
    <w:rsid w:val="003A2089"/>
    <w:rsid w:val="003A5D5A"/>
    <w:rsid w:val="003D3B9F"/>
    <w:rsid w:val="003E7EAA"/>
    <w:rsid w:val="003F7061"/>
    <w:rsid w:val="0041640A"/>
    <w:rsid w:val="0042008A"/>
    <w:rsid w:val="0042144B"/>
    <w:rsid w:val="0042451B"/>
    <w:rsid w:val="00432A94"/>
    <w:rsid w:val="00437505"/>
    <w:rsid w:val="00440E8E"/>
    <w:rsid w:val="00442AAC"/>
    <w:rsid w:val="00451DE8"/>
    <w:rsid w:val="004636C8"/>
    <w:rsid w:val="00477A46"/>
    <w:rsid w:val="004836D4"/>
    <w:rsid w:val="00485DE7"/>
    <w:rsid w:val="00497296"/>
    <w:rsid w:val="004A4001"/>
    <w:rsid w:val="004A7E7A"/>
    <w:rsid w:val="004A7ECD"/>
    <w:rsid w:val="004B1607"/>
    <w:rsid w:val="004C66FE"/>
    <w:rsid w:val="004D1A4F"/>
    <w:rsid w:val="004E141B"/>
    <w:rsid w:val="004E439B"/>
    <w:rsid w:val="004E453E"/>
    <w:rsid w:val="004E7ADC"/>
    <w:rsid w:val="00500657"/>
    <w:rsid w:val="005013B9"/>
    <w:rsid w:val="005028ED"/>
    <w:rsid w:val="0051288E"/>
    <w:rsid w:val="00514C29"/>
    <w:rsid w:val="00557E88"/>
    <w:rsid w:val="005653AC"/>
    <w:rsid w:val="00572F3A"/>
    <w:rsid w:val="005C7101"/>
    <w:rsid w:val="005D05B0"/>
    <w:rsid w:val="005E7881"/>
    <w:rsid w:val="005E7BC1"/>
    <w:rsid w:val="005F4A88"/>
    <w:rsid w:val="006207C8"/>
    <w:rsid w:val="0062753D"/>
    <w:rsid w:val="00632CF3"/>
    <w:rsid w:val="00633E1E"/>
    <w:rsid w:val="006440D6"/>
    <w:rsid w:val="00645F5D"/>
    <w:rsid w:val="00666828"/>
    <w:rsid w:val="00673BEA"/>
    <w:rsid w:val="00674330"/>
    <w:rsid w:val="00676B9D"/>
    <w:rsid w:val="00687666"/>
    <w:rsid w:val="006904CA"/>
    <w:rsid w:val="00691CF0"/>
    <w:rsid w:val="006A2141"/>
    <w:rsid w:val="006C7EF6"/>
    <w:rsid w:val="006D408C"/>
    <w:rsid w:val="006E110A"/>
    <w:rsid w:val="006E1A9B"/>
    <w:rsid w:val="006E7C5C"/>
    <w:rsid w:val="006F7803"/>
    <w:rsid w:val="00707E62"/>
    <w:rsid w:val="00716DBB"/>
    <w:rsid w:val="00724A7C"/>
    <w:rsid w:val="00730448"/>
    <w:rsid w:val="00732C33"/>
    <w:rsid w:val="007369AC"/>
    <w:rsid w:val="00736AC5"/>
    <w:rsid w:val="0074274F"/>
    <w:rsid w:val="00743436"/>
    <w:rsid w:val="00755154"/>
    <w:rsid w:val="00756749"/>
    <w:rsid w:val="00767D81"/>
    <w:rsid w:val="0077130E"/>
    <w:rsid w:val="00771D74"/>
    <w:rsid w:val="00785C59"/>
    <w:rsid w:val="0078709B"/>
    <w:rsid w:val="007956EC"/>
    <w:rsid w:val="007A245C"/>
    <w:rsid w:val="007A38C7"/>
    <w:rsid w:val="007B022A"/>
    <w:rsid w:val="007D2CFC"/>
    <w:rsid w:val="007E00DF"/>
    <w:rsid w:val="007F3167"/>
    <w:rsid w:val="007F4FD4"/>
    <w:rsid w:val="008010D2"/>
    <w:rsid w:val="0080617C"/>
    <w:rsid w:val="0081280D"/>
    <w:rsid w:val="00817CF4"/>
    <w:rsid w:val="008219DA"/>
    <w:rsid w:val="008334E6"/>
    <w:rsid w:val="00842113"/>
    <w:rsid w:val="00872027"/>
    <w:rsid w:val="00872C9B"/>
    <w:rsid w:val="00875796"/>
    <w:rsid w:val="008906AD"/>
    <w:rsid w:val="008A0550"/>
    <w:rsid w:val="008A14BA"/>
    <w:rsid w:val="008A4582"/>
    <w:rsid w:val="008A6970"/>
    <w:rsid w:val="008B11DC"/>
    <w:rsid w:val="008D0EC2"/>
    <w:rsid w:val="008D7BA1"/>
    <w:rsid w:val="008E4B59"/>
    <w:rsid w:val="009132B0"/>
    <w:rsid w:val="00913342"/>
    <w:rsid w:val="0092039F"/>
    <w:rsid w:val="00970F86"/>
    <w:rsid w:val="00986222"/>
    <w:rsid w:val="00986A98"/>
    <w:rsid w:val="00991404"/>
    <w:rsid w:val="00994E15"/>
    <w:rsid w:val="009A0B99"/>
    <w:rsid w:val="009A2E91"/>
    <w:rsid w:val="009B6CA1"/>
    <w:rsid w:val="009C4E29"/>
    <w:rsid w:val="009C6AA3"/>
    <w:rsid w:val="009C745A"/>
    <w:rsid w:val="009E0C55"/>
    <w:rsid w:val="009E1DCC"/>
    <w:rsid w:val="009F1331"/>
    <w:rsid w:val="009F4E63"/>
    <w:rsid w:val="009F653D"/>
    <w:rsid w:val="00A0733D"/>
    <w:rsid w:val="00A14F07"/>
    <w:rsid w:val="00A211E3"/>
    <w:rsid w:val="00A4038F"/>
    <w:rsid w:val="00A47535"/>
    <w:rsid w:val="00A51285"/>
    <w:rsid w:val="00A658C1"/>
    <w:rsid w:val="00A66A6F"/>
    <w:rsid w:val="00A71A54"/>
    <w:rsid w:val="00A839DD"/>
    <w:rsid w:val="00AA0B17"/>
    <w:rsid w:val="00AA3D5C"/>
    <w:rsid w:val="00AC2057"/>
    <w:rsid w:val="00AC467B"/>
    <w:rsid w:val="00AD3B85"/>
    <w:rsid w:val="00AE11AB"/>
    <w:rsid w:val="00AE358B"/>
    <w:rsid w:val="00AF4FA9"/>
    <w:rsid w:val="00B03377"/>
    <w:rsid w:val="00B21B27"/>
    <w:rsid w:val="00B22B9A"/>
    <w:rsid w:val="00B23230"/>
    <w:rsid w:val="00B33FF9"/>
    <w:rsid w:val="00B407AB"/>
    <w:rsid w:val="00B45588"/>
    <w:rsid w:val="00B520CC"/>
    <w:rsid w:val="00B56218"/>
    <w:rsid w:val="00B57FC0"/>
    <w:rsid w:val="00B67EE2"/>
    <w:rsid w:val="00B77FA9"/>
    <w:rsid w:val="00B8142F"/>
    <w:rsid w:val="00BB393E"/>
    <w:rsid w:val="00BB3F09"/>
    <w:rsid w:val="00BC6BDF"/>
    <w:rsid w:val="00BD038C"/>
    <w:rsid w:val="00BE5438"/>
    <w:rsid w:val="00BE5F14"/>
    <w:rsid w:val="00C17D96"/>
    <w:rsid w:val="00C32260"/>
    <w:rsid w:val="00C37FBD"/>
    <w:rsid w:val="00C453A9"/>
    <w:rsid w:val="00C479D7"/>
    <w:rsid w:val="00C54FF8"/>
    <w:rsid w:val="00C605EC"/>
    <w:rsid w:val="00C67630"/>
    <w:rsid w:val="00C756B5"/>
    <w:rsid w:val="00C86F7D"/>
    <w:rsid w:val="00C93EEA"/>
    <w:rsid w:val="00CA55B8"/>
    <w:rsid w:val="00CB0A8F"/>
    <w:rsid w:val="00CD444D"/>
    <w:rsid w:val="00CD4F46"/>
    <w:rsid w:val="00CD514A"/>
    <w:rsid w:val="00CD7296"/>
    <w:rsid w:val="00CF0CA7"/>
    <w:rsid w:val="00CF37E7"/>
    <w:rsid w:val="00CF656F"/>
    <w:rsid w:val="00CF6C2E"/>
    <w:rsid w:val="00D014EE"/>
    <w:rsid w:val="00D0193F"/>
    <w:rsid w:val="00D30737"/>
    <w:rsid w:val="00D32DF0"/>
    <w:rsid w:val="00D43795"/>
    <w:rsid w:val="00D44257"/>
    <w:rsid w:val="00D57831"/>
    <w:rsid w:val="00D643B5"/>
    <w:rsid w:val="00D963D9"/>
    <w:rsid w:val="00DC069D"/>
    <w:rsid w:val="00DC33D0"/>
    <w:rsid w:val="00DE0AED"/>
    <w:rsid w:val="00DF0004"/>
    <w:rsid w:val="00DF4FB3"/>
    <w:rsid w:val="00E13D15"/>
    <w:rsid w:val="00E15639"/>
    <w:rsid w:val="00E15982"/>
    <w:rsid w:val="00E42D82"/>
    <w:rsid w:val="00E54563"/>
    <w:rsid w:val="00E604C5"/>
    <w:rsid w:val="00E63D8C"/>
    <w:rsid w:val="00E67BD1"/>
    <w:rsid w:val="00E75700"/>
    <w:rsid w:val="00E914C2"/>
    <w:rsid w:val="00E92E24"/>
    <w:rsid w:val="00EA59F3"/>
    <w:rsid w:val="00EC2421"/>
    <w:rsid w:val="00ED17CB"/>
    <w:rsid w:val="00ED2DD8"/>
    <w:rsid w:val="00ED7A4F"/>
    <w:rsid w:val="00F14EE0"/>
    <w:rsid w:val="00F20EF7"/>
    <w:rsid w:val="00F22036"/>
    <w:rsid w:val="00F4264C"/>
    <w:rsid w:val="00F448BD"/>
    <w:rsid w:val="00F46BD8"/>
    <w:rsid w:val="00F54C60"/>
    <w:rsid w:val="00F62C48"/>
    <w:rsid w:val="00F76693"/>
    <w:rsid w:val="00F87966"/>
    <w:rsid w:val="00F91403"/>
    <w:rsid w:val="00F9395A"/>
    <w:rsid w:val="00FC1F13"/>
    <w:rsid w:val="00FC3905"/>
    <w:rsid w:val="00FE5B96"/>
    <w:rsid w:val="00FF4C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7839A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2">
    <w:name w:val="WW8Num1z2"/>
  </w:style>
  <w:style w:type="character" w:customStyle="1" w:styleId="WW8Num1z3">
    <w:name w:val="WW8Num1z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Kommentarzeichen1">
    <w:name w:val="Kommentarzeichen1"/>
    <w:rPr>
      <w:sz w:val="16"/>
      <w:szCs w:val="16"/>
    </w:rPr>
  </w:style>
  <w:style w:type="character" w:customStyle="1" w:styleId="KommentartextZeichen">
    <w:name w:val="Kommentartext Zeichen"/>
    <w:basedOn w:val="Absatzstandardschriftart2"/>
  </w:style>
  <w:style w:type="character" w:customStyle="1" w:styleId="KommentarthemaZeichen">
    <w:name w:val="Kommentarthema Zeichen"/>
    <w:rPr>
      <w:b/>
      <w:bCs/>
    </w:rPr>
  </w:style>
  <w:style w:type="character" w:customStyle="1" w:styleId="SprechblasentextZeichen">
    <w:name w:val="Sprechblasentext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styleId="Anfhrungszeichen">
    <w:name w:val="Quote"/>
    <w:basedOn w:val="Standard"/>
    <w:qFormat/>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customStyle="1" w:styleId="Kommentartext1">
    <w:name w:val="Kommentartext1"/>
    <w:basedOn w:val="Standard"/>
  </w:style>
  <w:style w:type="paragraph" w:styleId="Kommentarthema">
    <w:name w:val="annotation subject"/>
    <w:basedOn w:val="Kommentartext1"/>
    <w:next w:val="Kommentartext1"/>
    <w:rPr>
      <w:b/>
      <w:bCs/>
    </w:rPr>
  </w:style>
  <w:style w:type="paragraph" w:styleId="Sprechblasentext">
    <w:name w:val="Balloon Text"/>
    <w:basedOn w:val="Standar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2">
    <w:name w:val="WW8Num1z2"/>
  </w:style>
  <w:style w:type="character" w:customStyle="1" w:styleId="WW8Num1z3">
    <w:name w:val="WW8Num1z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Kommentarzeichen1">
    <w:name w:val="Kommentarzeichen1"/>
    <w:rPr>
      <w:sz w:val="16"/>
      <w:szCs w:val="16"/>
    </w:rPr>
  </w:style>
  <w:style w:type="character" w:customStyle="1" w:styleId="KommentartextZeichen">
    <w:name w:val="Kommentartext Zeichen"/>
    <w:basedOn w:val="Absatzstandardschriftart2"/>
  </w:style>
  <w:style w:type="character" w:customStyle="1" w:styleId="KommentarthemaZeichen">
    <w:name w:val="Kommentarthema Zeichen"/>
    <w:rPr>
      <w:b/>
      <w:bCs/>
    </w:rPr>
  </w:style>
  <w:style w:type="character" w:customStyle="1" w:styleId="SprechblasentextZeichen">
    <w:name w:val="Sprechblasentext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styleId="Anfhrungszeichen">
    <w:name w:val="Quote"/>
    <w:basedOn w:val="Standard"/>
    <w:qFormat/>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customStyle="1" w:styleId="Kommentartext1">
    <w:name w:val="Kommentartext1"/>
    <w:basedOn w:val="Standard"/>
  </w:style>
  <w:style w:type="paragraph" w:styleId="Kommentarthema">
    <w:name w:val="annotation subject"/>
    <w:basedOn w:val="Kommentartext1"/>
    <w:next w:val="Kommentartext1"/>
    <w:rPr>
      <w:b/>
      <w:bCs/>
    </w:rPr>
  </w:style>
  <w:style w:type="paragraph" w:styleId="Sprechblasentext">
    <w:name w:val="Balloon Text"/>
    <w:basedOn w:val="Standar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32312">
      <w:bodyDiv w:val="1"/>
      <w:marLeft w:val="0"/>
      <w:marRight w:val="0"/>
      <w:marTop w:val="0"/>
      <w:marBottom w:val="0"/>
      <w:divBdr>
        <w:top w:val="none" w:sz="0" w:space="0" w:color="auto"/>
        <w:left w:val="none" w:sz="0" w:space="0" w:color="auto"/>
        <w:bottom w:val="none" w:sz="0" w:space="0" w:color="auto"/>
        <w:right w:val="none" w:sz="0" w:space="0" w:color="auto"/>
      </w:divBdr>
    </w:div>
    <w:div w:id="220410754">
      <w:bodyDiv w:val="1"/>
      <w:marLeft w:val="0"/>
      <w:marRight w:val="0"/>
      <w:marTop w:val="0"/>
      <w:marBottom w:val="0"/>
      <w:divBdr>
        <w:top w:val="none" w:sz="0" w:space="0" w:color="auto"/>
        <w:left w:val="none" w:sz="0" w:space="0" w:color="auto"/>
        <w:bottom w:val="none" w:sz="0" w:space="0" w:color="auto"/>
        <w:right w:val="none" w:sz="0" w:space="0" w:color="auto"/>
      </w:divBdr>
    </w:div>
    <w:div w:id="450326425">
      <w:bodyDiv w:val="1"/>
      <w:marLeft w:val="0"/>
      <w:marRight w:val="0"/>
      <w:marTop w:val="0"/>
      <w:marBottom w:val="0"/>
      <w:divBdr>
        <w:top w:val="none" w:sz="0" w:space="0" w:color="auto"/>
        <w:left w:val="none" w:sz="0" w:space="0" w:color="auto"/>
        <w:bottom w:val="none" w:sz="0" w:space="0" w:color="auto"/>
        <w:right w:val="none" w:sz="0" w:space="0" w:color="auto"/>
      </w:divBdr>
    </w:div>
    <w:div w:id="456877744">
      <w:bodyDiv w:val="1"/>
      <w:marLeft w:val="0"/>
      <w:marRight w:val="0"/>
      <w:marTop w:val="0"/>
      <w:marBottom w:val="0"/>
      <w:divBdr>
        <w:top w:val="none" w:sz="0" w:space="0" w:color="auto"/>
        <w:left w:val="none" w:sz="0" w:space="0" w:color="auto"/>
        <w:bottom w:val="none" w:sz="0" w:space="0" w:color="auto"/>
        <w:right w:val="none" w:sz="0" w:space="0" w:color="auto"/>
      </w:divBdr>
    </w:div>
    <w:div w:id="459691547">
      <w:bodyDiv w:val="1"/>
      <w:marLeft w:val="0"/>
      <w:marRight w:val="0"/>
      <w:marTop w:val="0"/>
      <w:marBottom w:val="0"/>
      <w:divBdr>
        <w:top w:val="none" w:sz="0" w:space="0" w:color="auto"/>
        <w:left w:val="none" w:sz="0" w:space="0" w:color="auto"/>
        <w:bottom w:val="none" w:sz="0" w:space="0" w:color="auto"/>
        <w:right w:val="none" w:sz="0" w:space="0" w:color="auto"/>
      </w:divBdr>
    </w:div>
    <w:div w:id="508370978">
      <w:bodyDiv w:val="1"/>
      <w:marLeft w:val="0"/>
      <w:marRight w:val="0"/>
      <w:marTop w:val="0"/>
      <w:marBottom w:val="0"/>
      <w:divBdr>
        <w:top w:val="none" w:sz="0" w:space="0" w:color="auto"/>
        <w:left w:val="none" w:sz="0" w:space="0" w:color="auto"/>
        <w:bottom w:val="none" w:sz="0" w:space="0" w:color="auto"/>
        <w:right w:val="none" w:sz="0" w:space="0" w:color="auto"/>
      </w:divBdr>
    </w:div>
    <w:div w:id="659383334">
      <w:bodyDiv w:val="1"/>
      <w:marLeft w:val="0"/>
      <w:marRight w:val="0"/>
      <w:marTop w:val="0"/>
      <w:marBottom w:val="0"/>
      <w:divBdr>
        <w:top w:val="none" w:sz="0" w:space="0" w:color="auto"/>
        <w:left w:val="none" w:sz="0" w:space="0" w:color="auto"/>
        <w:bottom w:val="none" w:sz="0" w:space="0" w:color="auto"/>
        <w:right w:val="none" w:sz="0" w:space="0" w:color="auto"/>
      </w:divBdr>
    </w:div>
    <w:div w:id="662703641">
      <w:bodyDiv w:val="1"/>
      <w:marLeft w:val="0"/>
      <w:marRight w:val="0"/>
      <w:marTop w:val="0"/>
      <w:marBottom w:val="0"/>
      <w:divBdr>
        <w:top w:val="none" w:sz="0" w:space="0" w:color="auto"/>
        <w:left w:val="none" w:sz="0" w:space="0" w:color="auto"/>
        <w:bottom w:val="none" w:sz="0" w:space="0" w:color="auto"/>
        <w:right w:val="none" w:sz="0" w:space="0" w:color="auto"/>
      </w:divBdr>
    </w:div>
    <w:div w:id="825589669">
      <w:bodyDiv w:val="1"/>
      <w:marLeft w:val="0"/>
      <w:marRight w:val="0"/>
      <w:marTop w:val="0"/>
      <w:marBottom w:val="0"/>
      <w:divBdr>
        <w:top w:val="none" w:sz="0" w:space="0" w:color="auto"/>
        <w:left w:val="none" w:sz="0" w:space="0" w:color="auto"/>
        <w:bottom w:val="none" w:sz="0" w:space="0" w:color="auto"/>
        <w:right w:val="none" w:sz="0" w:space="0" w:color="auto"/>
      </w:divBdr>
    </w:div>
    <w:div w:id="1056509310">
      <w:bodyDiv w:val="1"/>
      <w:marLeft w:val="0"/>
      <w:marRight w:val="0"/>
      <w:marTop w:val="0"/>
      <w:marBottom w:val="0"/>
      <w:divBdr>
        <w:top w:val="none" w:sz="0" w:space="0" w:color="auto"/>
        <w:left w:val="none" w:sz="0" w:space="0" w:color="auto"/>
        <w:bottom w:val="none" w:sz="0" w:space="0" w:color="auto"/>
        <w:right w:val="none" w:sz="0" w:space="0" w:color="auto"/>
      </w:divBdr>
    </w:div>
    <w:div w:id="1121262563">
      <w:bodyDiv w:val="1"/>
      <w:marLeft w:val="0"/>
      <w:marRight w:val="0"/>
      <w:marTop w:val="0"/>
      <w:marBottom w:val="0"/>
      <w:divBdr>
        <w:top w:val="none" w:sz="0" w:space="0" w:color="auto"/>
        <w:left w:val="none" w:sz="0" w:space="0" w:color="auto"/>
        <w:bottom w:val="none" w:sz="0" w:space="0" w:color="auto"/>
        <w:right w:val="none" w:sz="0" w:space="0" w:color="auto"/>
      </w:divBdr>
    </w:div>
    <w:div w:id="1389919680">
      <w:bodyDiv w:val="1"/>
      <w:marLeft w:val="0"/>
      <w:marRight w:val="0"/>
      <w:marTop w:val="0"/>
      <w:marBottom w:val="0"/>
      <w:divBdr>
        <w:top w:val="none" w:sz="0" w:space="0" w:color="auto"/>
        <w:left w:val="none" w:sz="0" w:space="0" w:color="auto"/>
        <w:bottom w:val="none" w:sz="0" w:space="0" w:color="auto"/>
        <w:right w:val="none" w:sz="0" w:space="0" w:color="auto"/>
      </w:divBdr>
    </w:div>
    <w:div w:id="1702705513">
      <w:bodyDiv w:val="1"/>
      <w:marLeft w:val="0"/>
      <w:marRight w:val="0"/>
      <w:marTop w:val="0"/>
      <w:marBottom w:val="0"/>
      <w:divBdr>
        <w:top w:val="none" w:sz="0" w:space="0" w:color="auto"/>
        <w:left w:val="none" w:sz="0" w:space="0" w:color="auto"/>
        <w:bottom w:val="none" w:sz="0" w:space="0" w:color="auto"/>
        <w:right w:val="none" w:sz="0" w:space="0" w:color="auto"/>
      </w:divBdr>
    </w:div>
    <w:div w:id="2097550413">
      <w:bodyDiv w:val="1"/>
      <w:marLeft w:val="0"/>
      <w:marRight w:val="0"/>
      <w:marTop w:val="0"/>
      <w:marBottom w:val="0"/>
      <w:divBdr>
        <w:top w:val="none" w:sz="0" w:space="0" w:color="auto"/>
        <w:left w:val="none" w:sz="0" w:space="0" w:color="auto"/>
        <w:bottom w:val="none" w:sz="0" w:space="0" w:color="auto"/>
        <w:right w:val="none" w:sz="0" w:space="0" w:color="auto"/>
      </w:divBdr>
    </w:div>
    <w:div w:id="21041070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kinger-pr.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wagner-magnete.de" TargetMode="External"/><Relationship Id="rId9" Type="http://schemas.openxmlformats.org/officeDocument/2006/relationships/hyperlink" Target="http://www.wagner-magnete.de" TargetMode="External"/><Relationship Id="rId10" Type="http://schemas.openxmlformats.org/officeDocument/2006/relationships/hyperlink" Target="mailto:presse@denkinger-pr.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agner-magnet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5356</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6194</CharactersWithSpaces>
  <SharedDoc>false</SharedDoc>
  <HLinks>
    <vt:vector size="24" baseType="variant">
      <vt:variant>
        <vt:i4>3080202</vt:i4>
      </vt:variant>
      <vt:variant>
        <vt:i4>9</vt:i4>
      </vt:variant>
      <vt:variant>
        <vt:i4>0</vt:i4>
      </vt:variant>
      <vt:variant>
        <vt:i4>5</vt:i4>
      </vt:variant>
      <vt:variant>
        <vt:lpwstr>http://www.denkinger-kommunikation.com/</vt:lpwstr>
      </vt:variant>
      <vt:variant>
        <vt:lpwstr/>
      </vt:variant>
      <vt:variant>
        <vt:i4>1835104</vt:i4>
      </vt:variant>
      <vt:variant>
        <vt:i4>6</vt:i4>
      </vt:variant>
      <vt:variant>
        <vt:i4>0</vt:i4>
      </vt:variant>
      <vt:variant>
        <vt:i4>5</vt:i4>
      </vt:variant>
      <vt:variant>
        <vt:lpwstr>mailto:redaktion@denkinger-kommunikation.com</vt:lpwstr>
      </vt:variant>
      <vt:variant>
        <vt:lpwstr/>
      </vt:variant>
      <vt:variant>
        <vt:i4>8192100</vt:i4>
      </vt:variant>
      <vt:variant>
        <vt:i4>3</vt:i4>
      </vt:variant>
      <vt:variant>
        <vt:i4>0</vt:i4>
      </vt:variant>
      <vt:variant>
        <vt:i4>5</vt:i4>
      </vt:variant>
      <vt:variant>
        <vt:lpwstr>http://www.westallgaeu.de/</vt:lpwstr>
      </vt:variant>
      <vt:variant>
        <vt:lpwstr/>
      </vt:variant>
      <vt:variant>
        <vt:i4>1638450</vt:i4>
      </vt:variant>
      <vt:variant>
        <vt:i4>0</vt:i4>
      </vt:variant>
      <vt:variant>
        <vt:i4>0</vt:i4>
      </vt:variant>
      <vt:variant>
        <vt:i4>5</vt:i4>
      </vt:variant>
      <vt:variant>
        <vt:lpwstr>mailto:info@westallgaeu.de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2019-09-15T07:04:00Z</cp:lastPrinted>
  <dcterms:created xsi:type="dcterms:W3CDTF">2019-09-15T07:53:00Z</dcterms:created>
  <dcterms:modified xsi:type="dcterms:W3CDTF">2019-09-15T07:53:00Z</dcterms:modified>
</cp:coreProperties>
</file>